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EB" w:rsidRDefault="00A2327C" w:rsidP="002203EB">
      <w:pPr>
        <w:pBdr>
          <w:bottom w:val="single" w:sz="6" w:space="0" w:color="auto"/>
        </w:pBdr>
        <w:jc w:val="both"/>
        <w:rPr>
          <w:rFonts w:ascii="Georgia" w:hAnsi="Georgia"/>
          <w:b/>
          <w:bCs/>
        </w:rPr>
      </w:pPr>
      <w:r>
        <w:rPr>
          <w:rFonts w:ascii="Bell MT" w:hAnsi="Bell MT"/>
          <w:b/>
          <w:bCs/>
          <w:sz w:val="32"/>
          <w:szCs w:val="32"/>
        </w:rPr>
        <w:t xml:space="preserve"> </w:t>
      </w:r>
      <w:bookmarkStart w:id="0" w:name="_GoBack"/>
      <w:bookmarkEnd w:id="0"/>
      <w:r w:rsidR="00914E97">
        <w:rPr>
          <w:rFonts w:ascii="Bell MT" w:hAnsi="Bell MT"/>
          <w:b/>
          <w:bCs/>
          <w:sz w:val="32"/>
          <w:szCs w:val="32"/>
        </w:rPr>
        <w:t xml:space="preserve">               </w:t>
      </w:r>
      <w:r w:rsidR="00914E97">
        <w:rPr>
          <w:rFonts w:ascii="Bell MT" w:hAnsi="Bell MT"/>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08pt">
            <v:imagedata r:id="rId7" o:title="Logo_Revision_75"/>
          </v:shape>
        </w:pict>
      </w:r>
    </w:p>
    <w:p w:rsidR="007D2E65" w:rsidRPr="007D2E65" w:rsidRDefault="007D2E65" w:rsidP="002203EB">
      <w:pPr>
        <w:pBdr>
          <w:bottom w:val="single" w:sz="6" w:space="0" w:color="auto"/>
        </w:pBdr>
        <w:jc w:val="both"/>
        <w:rPr>
          <w:rFonts w:ascii="Bell MT" w:hAnsi="Bell MT"/>
          <w:b/>
          <w:bCs/>
          <w:sz w:val="32"/>
          <w:szCs w:val="32"/>
        </w:rPr>
      </w:pPr>
      <w:r>
        <w:rPr>
          <w:rFonts w:ascii="Bell MT" w:hAnsi="Bell MT"/>
          <w:b/>
          <w:bCs/>
          <w:sz w:val="32"/>
          <w:szCs w:val="32"/>
        </w:rPr>
        <w:tab/>
      </w:r>
      <w:r>
        <w:rPr>
          <w:rFonts w:ascii="Bell MT" w:hAnsi="Bell MT"/>
          <w:b/>
          <w:bCs/>
          <w:sz w:val="32"/>
          <w:szCs w:val="32"/>
        </w:rPr>
        <w:tab/>
      </w:r>
      <w:r w:rsidR="00914E97">
        <w:rPr>
          <w:rFonts w:ascii="Bell MT" w:hAnsi="Bell MT"/>
          <w:b/>
          <w:bCs/>
          <w:sz w:val="32"/>
          <w:szCs w:val="32"/>
        </w:rPr>
        <w:tab/>
      </w:r>
      <w:r>
        <w:rPr>
          <w:rFonts w:ascii="Bell MT" w:hAnsi="Bell MT"/>
          <w:b/>
          <w:bCs/>
          <w:sz w:val="32"/>
          <w:szCs w:val="32"/>
        </w:rPr>
        <w:t>LOAN PROCESSSING FORM</w:t>
      </w:r>
    </w:p>
    <w:p w:rsidR="007D3249" w:rsidRPr="007D2E65" w:rsidRDefault="007D2E65">
      <w:pPr>
        <w:pBdr>
          <w:bottom w:val="single" w:sz="6" w:space="0" w:color="auto"/>
        </w:pBdr>
        <w:jc w:val="both"/>
        <w:rPr>
          <w:rFonts w:ascii="Bell MT" w:hAnsi="Bell MT"/>
          <w:sz w:val="32"/>
          <w:szCs w:val="32"/>
        </w:rPr>
      </w:pPr>
      <w:r>
        <w:t xml:space="preserve">         </w:t>
      </w:r>
    </w:p>
    <w:p w:rsidR="007D2E65" w:rsidRPr="007D2E65" w:rsidRDefault="007D2E65">
      <w:pPr>
        <w:pBdr>
          <w:bottom w:val="single" w:sz="6" w:space="0" w:color="auto"/>
        </w:pBdr>
        <w:jc w:val="both"/>
        <w:rPr>
          <w:rStyle w:val="SubtleEmphasis"/>
          <w:rFonts w:ascii="Bell MT" w:hAnsi="Bell MT"/>
          <w:sz w:val="32"/>
          <w:szCs w:val="32"/>
        </w:rPr>
      </w:pPr>
      <w:r>
        <w:rPr>
          <w:rFonts w:ascii="Bell MT" w:hAnsi="Bell MT"/>
          <w:sz w:val="32"/>
          <w:szCs w:val="32"/>
        </w:rPr>
        <w:t xml:space="preserve">                            </w:t>
      </w:r>
    </w:p>
    <w:p w:rsidR="007D3249" w:rsidRDefault="007D3249">
      <w:pPr>
        <w:jc w:val="both"/>
      </w:pPr>
    </w:p>
    <w:p w:rsidR="007D3249" w:rsidRPr="007D2E65" w:rsidRDefault="007D3249">
      <w:pPr>
        <w:jc w:val="both"/>
        <w:rPr>
          <w:rFonts w:ascii="Bell MT" w:hAnsi="Bell MT"/>
        </w:rPr>
      </w:pPr>
      <w:r w:rsidRPr="007D2E65">
        <w:rPr>
          <w:rFonts w:ascii="Bell MT" w:hAnsi="Bell MT"/>
        </w:rPr>
        <w:t xml:space="preserve">In order to begin preliminary determination as to the ability to pursue a loan request procedure, we require the following information. Please fill it out to the best of your knowledge and return to: </w:t>
      </w:r>
    </w:p>
    <w:p w:rsidR="007D3249" w:rsidRPr="007D2E65" w:rsidRDefault="007D3249">
      <w:pPr>
        <w:jc w:val="both"/>
        <w:rPr>
          <w:rFonts w:ascii="Bell MT" w:hAnsi="Bell MT"/>
        </w:rPr>
      </w:pPr>
    </w:p>
    <w:p w:rsidR="007D3249" w:rsidRPr="007D2E65" w:rsidRDefault="002203EB">
      <w:pPr>
        <w:ind w:left="1440"/>
        <w:jc w:val="both"/>
        <w:rPr>
          <w:rFonts w:ascii="Bell MT" w:hAnsi="Bell MT"/>
        </w:rPr>
      </w:pPr>
      <w:r w:rsidRPr="007D2E65">
        <w:rPr>
          <w:rFonts w:ascii="Bell MT" w:hAnsi="Bell MT"/>
        </w:rPr>
        <w:t>Mike Reuter</w:t>
      </w:r>
    </w:p>
    <w:p w:rsidR="007D3249" w:rsidRPr="007D2E65" w:rsidRDefault="002203EB">
      <w:pPr>
        <w:ind w:left="1440"/>
        <w:jc w:val="both"/>
        <w:rPr>
          <w:rFonts w:ascii="Bell MT" w:hAnsi="Bell MT"/>
        </w:rPr>
      </w:pPr>
      <w:r w:rsidRPr="007D2E65">
        <w:rPr>
          <w:rFonts w:ascii="Bell MT" w:hAnsi="Bell MT"/>
        </w:rPr>
        <w:t>Curator/</w:t>
      </w:r>
      <w:r w:rsidR="007D3249" w:rsidRPr="007D2E65">
        <w:rPr>
          <w:rFonts w:ascii="Bell MT" w:hAnsi="Bell MT"/>
        </w:rPr>
        <w:t>Registrar</w:t>
      </w:r>
    </w:p>
    <w:p w:rsidR="007D3249" w:rsidRPr="007D2E65" w:rsidRDefault="002203EB">
      <w:pPr>
        <w:ind w:left="1440"/>
        <w:jc w:val="both"/>
        <w:rPr>
          <w:rFonts w:ascii="Bell MT" w:hAnsi="Bell MT"/>
        </w:rPr>
      </w:pPr>
      <w:r w:rsidRPr="007D2E65">
        <w:rPr>
          <w:rFonts w:ascii="Bell MT" w:hAnsi="Bell MT"/>
        </w:rPr>
        <w:t>Milwaukee County Historical Society</w:t>
      </w:r>
    </w:p>
    <w:p w:rsidR="007D3249" w:rsidRPr="007D2E65" w:rsidRDefault="002203EB">
      <w:pPr>
        <w:ind w:left="1440"/>
        <w:jc w:val="both"/>
        <w:rPr>
          <w:rFonts w:ascii="Bell MT" w:hAnsi="Bell MT"/>
        </w:rPr>
      </w:pPr>
      <w:proofErr w:type="gramStart"/>
      <w:r w:rsidRPr="007D2E65">
        <w:rPr>
          <w:rFonts w:ascii="Bell MT" w:hAnsi="Bell MT"/>
        </w:rPr>
        <w:t>910 N. Old World 3</w:t>
      </w:r>
      <w:r w:rsidRPr="007D2E65">
        <w:rPr>
          <w:rFonts w:ascii="Bell MT" w:hAnsi="Bell MT"/>
          <w:vertAlign w:val="superscript"/>
        </w:rPr>
        <w:t>rd</w:t>
      </w:r>
      <w:r w:rsidRPr="007D2E65">
        <w:rPr>
          <w:rFonts w:ascii="Bell MT" w:hAnsi="Bell MT"/>
        </w:rPr>
        <w:t xml:space="preserve"> St.</w:t>
      </w:r>
      <w:proofErr w:type="gramEnd"/>
    </w:p>
    <w:p w:rsidR="007D3249" w:rsidRPr="007D2E65" w:rsidRDefault="002203EB">
      <w:pPr>
        <w:ind w:left="1440"/>
        <w:jc w:val="both"/>
        <w:rPr>
          <w:rFonts w:ascii="Bell MT" w:hAnsi="Bell MT"/>
        </w:rPr>
      </w:pPr>
      <w:r w:rsidRPr="007D2E65">
        <w:rPr>
          <w:rFonts w:ascii="Bell MT" w:hAnsi="Bell MT"/>
        </w:rPr>
        <w:t>Milwaukee, WI 53203</w:t>
      </w:r>
    </w:p>
    <w:p w:rsidR="007D3249" w:rsidRDefault="007D3249">
      <w:pPr>
        <w:jc w:val="both"/>
      </w:pPr>
    </w:p>
    <w:p w:rsidR="007D3249" w:rsidRPr="007D2E65" w:rsidRDefault="007D3249">
      <w:pPr>
        <w:jc w:val="both"/>
        <w:rPr>
          <w:rFonts w:ascii="Bell MT" w:hAnsi="Bell MT"/>
          <w:b/>
          <w:bCs/>
          <w:sz w:val="24"/>
        </w:rPr>
      </w:pPr>
      <w:r w:rsidRPr="007D2E65">
        <w:rPr>
          <w:rFonts w:ascii="Bell MT" w:hAnsi="Bell MT"/>
          <w:b/>
          <w:bCs/>
          <w:sz w:val="24"/>
        </w:rPr>
        <w:t>Data Required by Registrar to Begin Processing Loan:</w:t>
      </w:r>
    </w:p>
    <w:p w:rsidR="007D3249" w:rsidRDefault="007D3249">
      <w:pPr>
        <w:jc w:val="both"/>
      </w:pPr>
    </w:p>
    <w:p w:rsidR="007D3249" w:rsidRPr="007D2E65" w:rsidRDefault="007D3249">
      <w:pPr>
        <w:jc w:val="both"/>
        <w:rPr>
          <w:rFonts w:ascii="Bell MT" w:hAnsi="Bell MT"/>
        </w:rPr>
      </w:pPr>
      <w:r w:rsidRPr="007D2E65">
        <w:rPr>
          <w:rFonts w:ascii="Bell MT" w:hAnsi="Bell MT"/>
        </w:rPr>
        <w:t>Requestor:</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Contact (if other than Requestor):</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Institution:</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Address</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 xml:space="preserve">Phone Number </w:t>
      </w:r>
      <w:r w:rsidRPr="007D2E65">
        <w:rPr>
          <w:rFonts w:ascii="Bell MT" w:hAnsi="Bell MT"/>
        </w:rPr>
        <w:tab/>
      </w:r>
      <w:r w:rsidRPr="007D2E65">
        <w:rPr>
          <w:rFonts w:ascii="Bell MT" w:hAnsi="Bell MT"/>
        </w:rPr>
        <w:tab/>
      </w:r>
      <w:r w:rsidRPr="007D2E65">
        <w:rPr>
          <w:rFonts w:ascii="Bell MT" w:hAnsi="Bell MT"/>
        </w:rPr>
        <w:tab/>
        <w:t>Fax Number</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E-mail</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Purpose of Loan:</w:t>
      </w:r>
    </w:p>
    <w:p w:rsidR="007D3249" w:rsidRPr="007D2E65" w:rsidRDefault="007D3249">
      <w:pPr>
        <w:ind w:left="720"/>
        <w:jc w:val="both"/>
        <w:rPr>
          <w:rFonts w:ascii="Bell MT" w:hAnsi="Bell MT"/>
        </w:rPr>
      </w:pPr>
      <w:r w:rsidRPr="007D2E65">
        <w:rPr>
          <w:rFonts w:ascii="Bell MT" w:hAnsi="Bell MT"/>
        </w:rPr>
        <w:t>Exhibition:  Title:</w:t>
      </w:r>
    </w:p>
    <w:p w:rsidR="007D3249" w:rsidRPr="007D2E65" w:rsidRDefault="007D3249">
      <w:pPr>
        <w:ind w:left="720"/>
        <w:jc w:val="both"/>
        <w:rPr>
          <w:rFonts w:ascii="Bell MT" w:hAnsi="Bell MT"/>
        </w:rPr>
      </w:pPr>
    </w:p>
    <w:p w:rsidR="007D3249" w:rsidRPr="007D2E65" w:rsidRDefault="007D3249">
      <w:pPr>
        <w:ind w:left="720"/>
        <w:jc w:val="both"/>
        <w:rPr>
          <w:rFonts w:ascii="Bell MT" w:hAnsi="Bell MT"/>
        </w:rPr>
      </w:pPr>
      <w:r w:rsidRPr="007D2E65">
        <w:rPr>
          <w:rFonts w:ascii="Bell MT" w:hAnsi="Bell MT"/>
        </w:rPr>
        <w:t>Brief Description of Exhibit:</w:t>
      </w:r>
    </w:p>
    <w:p w:rsidR="007D3249" w:rsidRPr="007D2E65" w:rsidRDefault="007D3249">
      <w:pPr>
        <w:ind w:left="720"/>
        <w:jc w:val="both"/>
        <w:rPr>
          <w:rFonts w:ascii="Bell MT" w:hAnsi="Bell MT"/>
        </w:rPr>
      </w:pPr>
    </w:p>
    <w:p w:rsidR="007D3249" w:rsidRPr="007D2E65" w:rsidRDefault="007D3249">
      <w:pPr>
        <w:ind w:left="720"/>
        <w:jc w:val="both"/>
        <w:rPr>
          <w:rFonts w:ascii="Bell MT" w:hAnsi="Bell MT"/>
        </w:rPr>
      </w:pPr>
    </w:p>
    <w:p w:rsidR="007D3249" w:rsidRPr="007D2E65" w:rsidRDefault="007D3249">
      <w:pPr>
        <w:jc w:val="both"/>
        <w:rPr>
          <w:rFonts w:ascii="Bell MT" w:hAnsi="Bell MT"/>
        </w:rPr>
      </w:pPr>
      <w:r w:rsidRPr="007D2E65">
        <w:rPr>
          <w:rFonts w:ascii="Bell MT" w:hAnsi="Bell MT"/>
        </w:rPr>
        <w:t>Dates Required at Venue:</w:t>
      </w:r>
      <w:r w:rsidRPr="007D2E65">
        <w:rPr>
          <w:rFonts w:ascii="Bell MT" w:hAnsi="Bell MT"/>
        </w:rPr>
        <w:tab/>
        <w:t xml:space="preserve"> </w:t>
      </w:r>
      <w:r w:rsidRPr="007D2E65">
        <w:rPr>
          <w:rFonts w:ascii="Bell MT" w:hAnsi="Bell MT"/>
        </w:rPr>
        <w:tab/>
      </w:r>
      <w:r w:rsidRPr="007D2E65">
        <w:rPr>
          <w:rFonts w:ascii="Bell MT" w:hAnsi="Bell MT"/>
        </w:rPr>
        <w:tab/>
      </w:r>
      <w:r w:rsidRPr="007D2E65">
        <w:rPr>
          <w:rFonts w:ascii="Bell MT" w:hAnsi="Bell MT"/>
        </w:rPr>
        <w:tab/>
        <w:t>Dates of Exhibition:</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Any suggested method of transit</w:t>
      </w:r>
    </w:p>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List of specimens requested (If catalog numbers not known, please include photograph or description of desired material)</w:t>
      </w:r>
    </w:p>
    <w:p w:rsidR="007D3249" w:rsidRPr="007D2E65" w:rsidRDefault="007D3249">
      <w:pPr>
        <w:jc w:val="both"/>
        <w:rPr>
          <w:rFonts w:ascii="Bell MT" w:hAnsi="Bell MT"/>
        </w:rPr>
      </w:pPr>
      <w:r w:rsidRPr="007D2E65">
        <w:rPr>
          <w:rFonts w:ascii="Bell MT" w:hAnsi="Bell M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7176"/>
      </w:tblGrid>
      <w:tr w:rsidR="007D3249" w:rsidRPr="007D2E65">
        <w:tblPrEx>
          <w:tblCellMar>
            <w:top w:w="0" w:type="dxa"/>
            <w:bottom w:w="0" w:type="dxa"/>
          </w:tblCellMar>
        </w:tblPrEx>
        <w:tc>
          <w:tcPr>
            <w:tcW w:w="2400" w:type="dxa"/>
          </w:tcPr>
          <w:p w:rsidR="007D3249" w:rsidRPr="007D2E65" w:rsidRDefault="007D3249">
            <w:pPr>
              <w:jc w:val="both"/>
              <w:rPr>
                <w:rFonts w:ascii="Bell MT" w:hAnsi="Bell MT"/>
              </w:rPr>
            </w:pPr>
            <w:r w:rsidRPr="007D2E65">
              <w:rPr>
                <w:rFonts w:ascii="Bell MT" w:hAnsi="Bell MT"/>
              </w:rPr>
              <w:t>Catalog/Acc numbers</w:t>
            </w:r>
          </w:p>
        </w:tc>
        <w:tc>
          <w:tcPr>
            <w:tcW w:w="7176" w:type="dxa"/>
          </w:tcPr>
          <w:p w:rsidR="007D3249" w:rsidRPr="007D2E65" w:rsidRDefault="007D3249">
            <w:pPr>
              <w:jc w:val="both"/>
              <w:rPr>
                <w:rFonts w:ascii="Bell MT" w:hAnsi="Bell MT"/>
              </w:rPr>
            </w:pPr>
            <w:r w:rsidRPr="007D2E65">
              <w:rPr>
                <w:rFonts w:ascii="Bell MT" w:hAnsi="Bell MT"/>
              </w:rPr>
              <w:t>Brief Description</w:t>
            </w:r>
          </w:p>
        </w:tc>
      </w:tr>
      <w:tr w:rsidR="007D3249" w:rsidRPr="007D2E65">
        <w:tblPrEx>
          <w:tblCellMar>
            <w:top w:w="0" w:type="dxa"/>
            <w:bottom w:w="0" w:type="dxa"/>
          </w:tblCellMar>
        </w:tblPrEx>
        <w:tc>
          <w:tcPr>
            <w:tcW w:w="2400" w:type="dxa"/>
          </w:tcPr>
          <w:p w:rsidR="007D3249" w:rsidRPr="007D2E65" w:rsidRDefault="007D3249">
            <w:pPr>
              <w:jc w:val="both"/>
              <w:rPr>
                <w:rFonts w:ascii="Bell MT" w:hAnsi="Bell MT"/>
              </w:rPr>
            </w:pPr>
          </w:p>
        </w:tc>
        <w:tc>
          <w:tcPr>
            <w:tcW w:w="7176" w:type="dxa"/>
          </w:tcPr>
          <w:p w:rsidR="007D3249" w:rsidRPr="007D2E65" w:rsidRDefault="007D3249">
            <w:pPr>
              <w:jc w:val="both"/>
              <w:rPr>
                <w:rFonts w:ascii="Bell MT" w:hAnsi="Bell MT"/>
              </w:rPr>
            </w:pPr>
          </w:p>
        </w:tc>
      </w:tr>
      <w:tr w:rsidR="007D3249" w:rsidRPr="007D2E65">
        <w:tblPrEx>
          <w:tblCellMar>
            <w:top w:w="0" w:type="dxa"/>
            <w:bottom w:w="0" w:type="dxa"/>
          </w:tblCellMar>
        </w:tblPrEx>
        <w:tc>
          <w:tcPr>
            <w:tcW w:w="2400" w:type="dxa"/>
          </w:tcPr>
          <w:p w:rsidR="007D3249" w:rsidRPr="007D2E65" w:rsidRDefault="007D3249">
            <w:pPr>
              <w:jc w:val="both"/>
              <w:rPr>
                <w:rFonts w:ascii="Bell MT" w:hAnsi="Bell MT"/>
              </w:rPr>
            </w:pPr>
          </w:p>
        </w:tc>
        <w:tc>
          <w:tcPr>
            <w:tcW w:w="7176" w:type="dxa"/>
          </w:tcPr>
          <w:p w:rsidR="007D3249" w:rsidRPr="007D2E65" w:rsidRDefault="007D3249">
            <w:pPr>
              <w:jc w:val="both"/>
              <w:rPr>
                <w:rFonts w:ascii="Bell MT" w:hAnsi="Bell MT"/>
              </w:rPr>
            </w:pPr>
          </w:p>
        </w:tc>
      </w:tr>
      <w:tr w:rsidR="007D3249" w:rsidRPr="007D2E65">
        <w:tblPrEx>
          <w:tblCellMar>
            <w:top w:w="0" w:type="dxa"/>
            <w:bottom w:w="0" w:type="dxa"/>
          </w:tblCellMar>
        </w:tblPrEx>
        <w:tc>
          <w:tcPr>
            <w:tcW w:w="2400" w:type="dxa"/>
          </w:tcPr>
          <w:p w:rsidR="007D3249" w:rsidRPr="007D2E65" w:rsidRDefault="007D3249">
            <w:pPr>
              <w:jc w:val="both"/>
              <w:rPr>
                <w:rFonts w:ascii="Bell MT" w:hAnsi="Bell MT"/>
              </w:rPr>
            </w:pPr>
          </w:p>
        </w:tc>
        <w:tc>
          <w:tcPr>
            <w:tcW w:w="7176" w:type="dxa"/>
          </w:tcPr>
          <w:p w:rsidR="007D3249" w:rsidRPr="007D2E65" w:rsidRDefault="007D3249">
            <w:pPr>
              <w:jc w:val="both"/>
              <w:rPr>
                <w:rFonts w:ascii="Bell MT" w:hAnsi="Bell MT"/>
              </w:rPr>
            </w:pPr>
          </w:p>
        </w:tc>
      </w:tr>
    </w:tbl>
    <w:p w:rsidR="007D3249" w:rsidRPr="007D2E65" w:rsidRDefault="007D3249">
      <w:pPr>
        <w:jc w:val="both"/>
        <w:rPr>
          <w:rFonts w:ascii="Bell MT" w:hAnsi="Bell MT"/>
        </w:rPr>
      </w:pPr>
    </w:p>
    <w:p w:rsidR="007D3249" w:rsidRPr="007D2E65" w:rsidRDefault="007D3249">
      <w:pPr>
        <w:jc w:val="both"/>
        <w:rPr>
          <w:rFonts w:ascii="Bell MT" w:hAnsi="Bell MT"/>
        </w:rPr>
      </w:pPr>
      <w:r w:rsidRPr="007D2E65">
        <w:rPr>
          <w:rFonts w:ascii="Bell MT" w:hAnsi="Bell MT"/>
        </w:rPr>
        <w:t>Approval pending all loan requirements met and financial arrangements agreed upon.</w:t>
      </w:r>
    </w:p>
    <w:p w:rsidR="007D3249" w:rsidRDefault="007D3249">
      <w:pPr>
        <w:tabs>
          <w:tab w:val="left" w:pos="-720"/>
        </w:tabs>
        <w:suppressAutoHyphens/>
        <w:ind w:left="144" w:right="-994"/>
        <w:jc w:val="both"/>
        <w:rPr>
          <w:rFonts w:ascii="Times New Roman" w:hAnsi="Times New Roman"/>
          <w:spacing w:val="-2"/>
          <w:sz w:val="22"/>
        </w:rPr>
      </w:pPr>
    </w:p>
    <w:p w:rsidR="007D3249" w:rsidRDefault="007D3249">
      <w:pPr>
        <w:jc w:val="both"/>
        <w:rPr>
          <w:rFonts w:ascii="Times New Roman" w:hAnsi="Times New Roman"/>
          <w:sz w:val="22"/>
        </w:rPr>
      </w:pPr>
      <w:r>
        <w:rPr>
          <w:rFonts w:ascii="Times New Roman" w:hAnsi="Times New Roman"/>
          <w:sz w:val="22"/>
        </w:rPr>
        <w:tab/>
      </w:r>
    </w:p>
    <w:p w:rsidR="007D3249" w:rsidRDefault="007D3249">
      <w:pPr>
        <w:jc w:val="both"/>
        <w:rPr>
          <w:rFonts w:ascii="Times New Roman" w:hAnsi="Times New Roman"/>
          <w:sz w:val="22"/>
        </w:rPr>
      </w:pPr>
    </w:p>
    <w:p w:rsidR="007D3249" w:rsidRDefault="00592D53" w:rsidP="00592D53">
      <w:pPr>
        <w:tabs>
          <w:tab w:val="left" w:pos="0"/>
          <w:tab w:val="right" w:pos="4296"/>
        </w:tabs>
        <w:rPr>
          <w:rFonts w:ascii="Times New Roman" w:hAnsi="Times New Roman"/>
          <w:b/>
          <w:sz w:val="22"/>
        </w:rPr>
      </w:pPr>
      <w:r>
        <w:rPr>
          <w:rFonts w:ascii="Times New Roman" w:hAnsi="Times New Roman"/>
          <w:sz w:val="22"/>
        </w:rPr>
        <w:lastRenderedPageBreak/>
        <w:tab/>
        <w:t xml:space="preserve">                                        </w:t>
      </w:r>
      <w:r w:rsidR="002203EB">
        <w:rPr>
          <w:rFonts w:ascii="Times New Roman" w:hAnsi="Times New Roman"/>
          <w:b/>
          <w:sz w:val="22"/>
        </w:rPr>
        <w:t>MILWAUKEE COUNTY HISTORICAL SOCIETY</w:t>
      </w:r>
    </w:p>
    <w:p w:rsidR="007D3249" w:rsidRDefault="002203EB">
      <w:pPr>
        <w:tabs>
          <w:tab w:val="left" w:pos="0"/>
          <w:tab w:val="right" w:pos="4296"/>
        </w:tabs>
        <w:jc w:val="center"/>
        <w:rPr>
          <w:rFonts w:ascii="Times New Roman" w:hAnsi="Times New Roman"/>
          <w:b/>
          <w:sz w:val="22"/>
        </w:rPr>
      </w:pPr>
      <w:r>
        <w:rPr>
          <w:rFonts w:ascii="Times New Roman" w:hAnsi="Times New Roman"/>
          <w:b/>
          <w:sz w:val="22"/>
        </w:rPr>
        <w:t>CONSERVATION GUIDELINES</w:t>
      </w:r>
    </w:p>
    <w:p w:rsidR="007D3249" w:rsidRDefault="007D3249">
      <w:pPr>
        <w:tabs>
          <w:tab w:val="left" w:pos="0"/>
          <w:tab w:val="right" w:pos="4296"/>
        </w:tabs>
        <w:jc w:val="center"/>
        <w:rPr>
          <w:rFonts w:ascii="Times New Roman" w:hAnsi="Times New Roman"/>
          <w:b/>
          <w:sz w:val="22"/>
        </w:rPr>
      </w:pPr>
    </w:p>
    <w:p w:rsidR="007D3249" w:rsidRDefault="007D3249">
      <w:pPr>
        <w:tabs>
          <w:tab w:val="left" w:pos="0"/>
          <w:tab w:val="right" w:pos="4296"/>
        </w:tabs>
        <w:jc w:val="center"/>
        <w:rPr>
          <w:rFonts w:ascii="Times New Roman" w:hAnsi="Times New Roman"/>
          <w:b/>
          <w:sz w:val="22"/>
        </w:rPr>
      </w:pPr>
      <w:r>
        <w:rPr>
          <w:rFonts w:ascii="Times New Roman" w:hAnsi="Times New Roman"/>
          <w:b/>
          <w:sz w:val="22"/>
        </w:rPr>
        <w:t>EXHIBITION GUIDELINES FOR OUTGOING LOANS</w:t>
      </w:r>
    </w:p>
    <w:p w:rsidR="007D3249" w:rsidRDefault="007D3249">
      <w:pPr>
        <w:jc w:val="both"/>
        <w:rPr>
          <w:rFonts w:ascii="Times New Roman" w:hAnsi="Times New Roman"/>
          <w:sz w:val="22"/>
        </w:rPr>
      </w:pPr>
    </w:p>
    <w:p w:rsidR="007D3249" w:rsidRDefault="007D3249">
      <w:pPr>
        <w:tabs>
          <w:tab w:val="left" w:pos="720"/>
          <w:tab w:val="left" w:pos="1440"/>
        </w:tabs>
        <w:jc w:val="both"/>
        <w:rPr>
          <w:rFonts w:ascii="Times New Roman" w:hAnsi="Times New Roman"/>
          <w:sz w:val="22"/>
        </w:rPr>
      </w:pPr>
    </w:p>
    <w:p w:rsidR="007D3249" w:rsidRDefault="007D3249">
      <w:pPr>
        <w:tabs>
          <w:tab w:val="left" w:pos="720"/>
          <w:tab w:val="left" w:pos="1440"/>
        </w:tabs>
        <w:jc w:val="both"/>
        <w:rPr>
          <w:rFonts w:ascii="Times New Roman" w:hAnsi="Times New Roman"/>
          <w:b/>
          <w:sz w:val="22"/>
        </w:rPr>
      </w:pPr>
      <w:r>
        <w:rPr>
          <w:rFonts w:ascii="Times New Roman" w:hAnsi="Times New Roman"/>
          <w:b/>
          <w:sz w:val="22"/>
        </w:rPr>
        <w:t>GENERAL</w:t>
      </w: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1.  All objects must be exhibited in securely closed </w:t>
      </w:r>
      <w:r w:rsidR="00592D53">
        <w:rPr>
          <w:rFonts w:ascii="Times New Roman" w:hAnsi="Times New Roman"/>
          <w:sz w:val="22"/>
        </w:rPr>
        <w:t xml:space="preserve">cases. </w:t>
      </w:r>
      <w:r>
        <w:rPr>
          <w:rFonts w:ascii="Times New Roman" w:hAnsi="Times New Roman"/>
          <w:sz w:val="22"/>
        </w:rPr>
        <w:t>Special security devices, including locks and alarms, may be required.</w:t>
      </w:r>
    </w:p>
    <w:p w:rsidR="007D3249" w:rsidRDefault="007D3249">
      <w:pPr>
        <w:tabs>
          <w:tab w:val="left" w:pos="720"/>
          <w:tab w:val="left" w:pos="1440"/>
        </w:tabs>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2.  Objects may be handled only by persons experienced in the handling and installing of museum objects.  Clean gloves must be worn when handling objects. If a glove material other than cotton or nylon knit is required, this will be designated on the Loan Agreement under </w:t>
      </w:r>
      <w:r>
        <w:rPr>
          <w:rFonts w:ascii="Times New Roman" w:hAnsi="Times New Roman"/>
          <w:i/>
          <w:sz w:val="22"/>
        </w:rPr>
        <w:t>Special Conditions</w:t>
      </w:r>
      <w:r>
        <w:rPr>
          <w:rFonts w:ascii="Times New Roman" w:hAnsi="Times New Roman"/>
          <w:sz w:val="22"/>
        </w:rPr>
        <w:t>.</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3.  Guards or museum staff members must be in attendance when an exhibit is open to the public.</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4.  Any questions regarding these guidelines should be directed to the </w:t>
      </w:r>
      <w:r w:rsidR="002203EB">
        <w:rPr>
          <w:rFonts w:ascii="Times New Roman" w:hAnsi="Times New Roman"/>
          <w:sz w:val="22"/>
        </w:rPr>
        <w:t>Mike Reuter, Cura</w:t>
      </w:r>
      <w:r w:rsidR="00592D53">
        <w:rPr>
          <w:rFonts w:ascii="Times New Roman" w:hAnsi="Times New Roman"/>
          <w:sz w:val="22"/>
        </w:rPr>
        <w:t>tor/Registrar, at (414) 273-8288</w:t>
      </w:r>
    </w:p>
    <w:p w:rsidR="007D3249" w:rsidRDefault="007D3249">
      <w:pPr>
        <w:tabs>
          <w:tab w:val="left" w:pos="720"/>
          <w:tab w:val="left" w:pos="1440"/>
        </w:tabs>
        <w:jc w:val="both"/>
        <w:rPr>
          <w:rFonts w:ascii="Times New Roman" w:hAnsi="Times New Roman"/>
          <w:sz w:val="22"/>
        </w:rPr>
      </w:pPr>
    </w:p>
    <w:p w:rsidR="007D3249" w:rsidRDefault="007D3249">
      <w:pPr>
        <w:tabs>
          <w:tab w:val="left" w:pos="720"/>
          <w:tab w:val="left" w:pos="1440"/>
        </w:tabs>
        <w:jc w:val="both"/>
        <w:rPr>
          <w:rFonts w:ascii="Times New Roman" w:hAnsi="Times New Roman"/>
          <w:b/>
          <w:sz w:val="22"/>
        </w:rPr>
      </w:pPr>
      <w:r>
        <w:rPr>
          <w:rFonts w:ascii="Times New Roman" w:hAnsi="Times New Roman"/>
          <w:b/>
          <w:sz w:val="22"/>
        </w:rPr>
        <w:t>ENVIRONMENT</w:t>
      </w: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1.  Temperature and relative humidity level. </w:t>
      </w:r>
      <w:r w:rsidR="002203EB">
        <w:rPr>
          <w:rFonts w:ascii="Times New Roman" w:hAnsi="Times New Roman"/>
          <w:sz w:val="22"/>
        </w:rPr>
        <w:t xml:space="preserve">These levels </w:t>
      </w:r>
      <w:r>
        <w:rPr>
          <w:rFonts w:ascii="Times New Roman" w:hAnsi="Times New Roman"/>
          <w:sz w:val="22"/>
        </w:rPr>
        <w:t>should remain as constant a</w:t>
      </w:r>
      <w:r w:rsidR="00F5396B">
        <w:rPr>
          <w:rFonts w:ascii="Times New Roman" w:hAnsi="Times New Roman"/>
          <w:sz w:val="22"/>
        </w:rPr>
        <w:t>s possible, within a range of 55</w:t>
      </w:r>
      <w:r w:rsidR="00F5396B">
        <w:rPr>
          <w:rFonts w:ascii="Times New Roman" w:hAnsi="Times New Roman"/>
          <w:sz w:val="22"/>
        </w:rPr>
        <w:noBreakHyphen/>
        <w:t>65 degrees</w:t>
      </w:r>
      <w:r>
        <w:rPr>
          <w:rFonts w:ascii="Times New Roman" w:hAnsi="Times New Roman"/>
          <w:sz w:val="22"/>
        </w:rPr>
        <w:t xml:space="preserve"> F and 40</w:t>
      </w:r>
      <w:r>
        <w:rPr>
          <w:rFonts w:ascii="Times New Roman" w:hAnsi="Times New Roman"/>
          <w:sz w:val="22"/>
        </w:rPr>
        <w:noBreakHyphen/>
        <w:t>55% relative humidity. More or less stringent environmental conditions may be required for specific types of objects.</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2.  There should be no natural light in exhibit areas. All windows and skylights must be covered by shades or blinds.</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3.  Acceptable light levels are:</w:t>
      </w:r>
    </w:p>
    <w:p w:rsidR="007D3249" w:rsidRDefault="007D3249" w:rsidP="00592D53">
      <w:pPr>
        <w:numPr>
          <w:ilvl w:val="0"/>
          <w:numId w:val="1"/>
        </w:numPr>
        <w:tabs>
          <w:tab w:val="clear" w:pos="360"/>
          <w:tab w:val="left" w:pos="720"/>
          <w:tab w:val="left" w:pos="1440"/>
        </w:tabs>
        <w:ind w:left="1080"/>
        <w:jc w:val="both"/>
        <w:rPr>
          <w:rFonts w:ascii="Times New Roman" w:hAnsi="Times New Roman"/>
          <w:sz w:val="22"/>
        </w:rPr>
      </w:pPr>
      <w:r>
        <w:rPr>
          <w:rFonts w:ascii="Times New Roman" w:hAnsi="Times New Roman"/>
          <w:sz w:val="22"/>
        </w:rPr>
        <w:t xml:space="preserve">5 </w:t>
      </w:r>
      <w:proofErr w:type="spellStart"/>
      <w:r>
        <w:rPr>
          <w:rFonts w:ascii="Times New Roman" w:hAnsi="Times New Roman"/>
          <w:sz w:val="22"/>
        </w:rPr>
        <w:t>footcandles</w:t>
      </w:r>
      <w:proofErr w:type="spellEnd"/>
      <w:r>
        <w:rPr>
          <w:rFonts w:ascii="Times New Roman" w:hAnsi="Times New Roman"/>
          <w:sz w:val="22"/>
        </w:rPr>
        <w:t xml:space="preserve"> (50 lux) for extremely sensitive organic materials:</w:t>
      </w:r>
    </w:p>
    <w:p w:rsidR="007D3249" w:rsidRDefault="007D3249">
      <w:pPr>
        <w:pStyle w:val="BodyTextIndent"/>
        <w:tabs>
          <w:tab w:val="clear" w:pos="0"/>
          <w:tab w:val="clear" w:pos="630"/>
          <w:tab w:val="clear" w:pos="990"/>
          <w:tab w:val="left" w:pos="720"/>
          <w:tab w:val="left" w:pos="1440"/>
        </w:tabs>
        <w:ind w:left="1440"/>
        <w:jc w:val="both"/>
      </w:pPr>
      <w:r>
        <w:t xml:space="preserve">dyed and </w:t>
      </w:r>
      <w:proofErr w:type="spellStart"/>
      <w:r>
        <w:t>undyed</w:t>
      </w:r>
      <w:proofErr w:type="spellEnd"/>
      <w:r>
        <w:t xml:space="preserve"> textiles; silk; wool; fur; paper; dyed leather; feathers; natural</w:t>
      </w:r>
      <w:r>
        <w:noBreakHyphen/>
        <w:t xml:space="preserve">dyed materials; </w:t>
      </w:r>
      <w:proofErr w:type="spellStart"/>
      <w:r>
        <w:t>lacquerware</w:t>
      </w:r>
      <w:proofErr w:type="spellEnd"/>
      <w:r>
        <w:t>, tapa; baskets; reeds; grass)</w:t>
      </w:r>
    </w:p>
    <w:p w:rsidR="007D3249" w:rsidRDefault="007D3249">
      <w:pPr>
        <w:tabs>
          <w:tab w:val="left" w:pos="720"/>
          <w:tab w:val="left" w:pos="1440"/>
        </w:tabs>
        <w:ind w:left="630"/>
        <w:jc w:val="both"/>
        <w:rPr>
          <w:rFonts w:ascii="Times New Roman" w:hAnsi="Times New Roman"/>
          <w:sz w:val="22"/>
        </w:rPr>
      </w:pPr>
    </w:p>
    <w:p w:rsidR="007D3249" w:rsidRDefault="007D3249" w:rsidP="00592D53">
      <w:pPr>
        <w:numPr>
          <w:ilvl w:val="0"/>
          <w:numId w:val="3"/>
        </w:numPr>
        <w:tabs>
          <w:tab w:val="clear" w:pos="360"/>
          <w:tab w:val="left" w:pos="720"/>
          <w:tab w:val="left" w:pos="1440"/>
        </w:tabs>
        <w:ind w:left="990"/>
        <w:jc w:val="both"/>
        <w:rPr>
          <w:rFonts w:ascii="Times New Roman" w:hAnsi="Times New Roman"/>
          <w:sz w:val="22"/>
        </w:rPr>
      </w:pPr>
      <w:r>
        <w:rPr>
          <w:rFonts w:ascii="Times New Roman" w:hAnsi="Times New Roman"/>
          <w:sz w:val="22"/>
        </w:rPr>
        <w:t xml:space="preserve">15 </w:t>
      </w:r>
      <w:proofErr w:type="spellStart"/>
      <w:r>
        <w:rPr>
          <w:rFonts w:ascii="Times New Roman" w:hAnsi="Times New Roman"/>
          <w:sz w:val="22"/>
        </w:rPr>
        <w:t>footcandles</w:t>
      </w:r>
      <w:proofErr w:type="spellEnd"/>
      <w:r>
        <w:rPr>
          <w:rFonts w:ascii="Times New Roman" w:hAnsi="Times New Roman"/>
          <w:sz w:val="22"/>
        </w:rPr>
        <w:t xml:space="preserve"> (150 lux) for other organic materials:</w:t>
      </w:r>
    </w:p>
    <w:p w:rsidR="007D3249" w:rsidRDefault="007D3249">
      <w:pPr>
        <w:tabs>
          <w:tab w:val="left" w:pos="720"/>
          <w:tab w:val="left" w:pos="1440"/>
        </w:tabs>
        <w:ind w:left="630"/>
        <w:jc w:val="both"/>
        <w:rPr>
          <w:rFonts w:ascii="Times New Roman" w:hAnsi="Times New Roman"/>
          <w:sz w:val="22"/>
        </w:rPr>
      </w:pPr>
      <w:r>
        <w:rPr>
          <w:rFonts w:ascii="Times New Roman" w:hAnsi="Times New Roman"/>
          <w:sz w:val="22"/>
        </w:rPr>
        <w:tab/>
      </w:r>
      <w:r>
        <w:rPr>
          <w:rFonts w:ascii="Times New Roman" w:hAnsi="Times New Roman"/>
          <w:sz w:val="22"/>
        </w:rPr>
        <w:tab/>
      </w:r>
      <w:proofErr w:type="gramStart"/>
      <w:r>
        <w:rPr>
          <w:rFonts w:ascii="Times New Roman" w:hAnsi="Times New Roman"/>
          <w:sz w:val="22"/>
        </w:rPr>
        <w:t>bone</w:t>
      </w:r>
      <w:proofErr w:type="gramEnd"/>
      <w:r>
        <w:rPr>
          <w:rFonts w:ascii="Times New Roman" w:hAnsi="Times New Roman"/>
          <w:sz w:val="22"/>
        </w:rPr>
        <w:t>, ivory; horn; wood; leather; rawhide; skin; furniture; paintings</w:t>
      </w:r>
    </w:p>
    <w:p w:rsidR="007D3249" w:rsidRDefault="007D3249">
      <w:pPr>
        <w:tabs>
          <w:tab w:val="left" w:pos="720"/>
          <w:tab w:val="left" w:pos="1440"/>
        </w:tabs>
        <w:ind w:left="630"/>
        <w:jc w:val="both"/>
        <w:rPr>
          <w:rFonts w:ascii="Times New Roman" w:hAnsi="Times New Roman"/>
          <w:sz w:val="22"/>
        </w:rPr>
      </w:pPr>
    </w:p>
    <w:p w:rsidR="007D3249" w:rsidRDefault="007D3249" w:rsidP="00592D53">
      <w:pPr>
        <w:numPr>
          <w:ilvl w:val="0"/>
          <w:numId w:val="5"/>
        </w:numPr>
        <w:tabs>
          <w:tab w:val="left" w:pos="720"/>
          <w:tab w:val="left" w:pos="1440"/>
        </w:tabs>
        <w:ind w:left="990"/>
        <w:jc w:val="both"/>
        <w:rPr>
          <w:rFonts w:ascii="Times New Roman" w:hAnsi="Times New Roman"/>
          <w:sz w:val="22"/>
        </w:rPr>
      </w:pPr>
      <w:r>
        <w:rPr>
          <w:rFonts w:ascii="Times New Roman" w:hAnsi="Times New Roman"/>
          <w:sz w:val="22"/>
        </w:rPr>
        <w:t>unrestricted for inorganic materials:</w:t>
      </w:r>
    </w:p>
    <w:p w:rsidR="007D3249" w:rsidRDefault="007D3249">
      <w:pPr>
        <w:tabs>
          <w:tab w:val="left" w:pos="720"/>
          <w:tab w:val="left" w:pos="1440"/>
        </w:tabs>
        <w:ind w:left="630"/>
        <w:jc w:val="both"/>
        <w:rPr>
          <w:rFonts w:ascii="Times New Roman" w:hAnsi="Times New Roman"/>
          <w:sz w:val="22"/>
        </w:rPr>
      </w:pPr>
      <w:r>
        <w:rPr>
          <w:rFonts w:ascii="Times New Roman" w:hAnsi="Times New Roman"/>
          <w:sz w:val="22"/>
        </w:rPr>
        <w:tab/>
      </w:r>
      <w:r>
        <w:rPr>
          <w:rFonts w:ascii="Times New Roman" w:hAnsi="Times New Roman"/>
          <w:sz w:val="22"/>
        </w:rPr>
        <w:tab/>
      </w:r>
      <w:proofErr w:type="gramStart"/>
      <w:r>
        <w:rPr>
          <w:rFonts w:ascii="Times New Roman" w:hAnsi="Times New Roman"/>
          <w:sz w:val="22"/>
        </w:rPr>
        <w:t>metals</w:t>
      </w:r>
      <w:proofErr w:type="gramEnd"/>
      <w:r>
        <w:rPr>
          <w:rFonts w:ascii="Times New Roman" w:hAnsi="Times New Roman"/>
          <w:sz w:val="22"/>
        </w:rPr>
        <w:t>; unpainted stone; unpainted ceramics; glass.</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4.  Whenever possible light fixtures should be located outside cases.  If incandescent lamps are located inside cases, the cases must be properly ventilated to prevent heat build</w:t>
      </w:r>
      <w:r>
        <w:rPr>
          <w:rFonts w:ascii="Times New Roman" w:hAnsi="Times New Roman"/>
          <w:sz w:val="22"/>
        </w:rPr>
        <w:noBreakHyphen/>
        <w:t>up.  Incandescent light fixtures must not be closer than 3 feet to an object and must not put excessive heat on an object.  Fluorescent light fixtures must not be closer than 2 feet to an object and must be filtered for ultraviolet radiation (UP3 or equivalent) or be ultraviolet</w:t>
      </w:r>
      <w:r>
        <w:rPr>
          <w:rFonts w:ascii="Times New Roman" w:hAnsi="Times New Roman"/>
          <w:sz w:val="22"/>
        </w:rPr>
        <w:noBreakHyphen/>
        <w:t>free. The maximum acceptable ultraviolet level on organic materials is 75 microwatts/lumen.</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5.  To prevent uneven fading, no portion of an object should be covered by another material or object.</w:t>
      </w:r>
    </w:p>
    <w:p w:rsidR="007D3249" w:rsidRDefault="007D3249">
      <w:pPr>
        <w:pStyle w:val="Heading3"/>
      </w:pPr>
      <w:r>
        <w:t xml:space="preserve"> </w:t>
      </w:r>
    </w:p>
    <w:p w:rsidR="007D3249" w:rsidRDefault="007D3249">
      <w:pPr>
        <w:pStyle w:val="Heading1"/>
      </w:pPr>
    </w:p>
    <w:p w:rsidR="007D3249" w:rsidRDefault="007D3249">
      <w:pPr>
        <w:pStyle w:val="Heading1"/>
      </w:pPr>
      <w:r>
        <w:t>CASE DESIGN AND CONSTRUCTION</w:t>
      </w: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1.  All objects must be exhibited inside cases. Exceptions must receive specific written approval.</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2.  Objects may not be placed in contact with each other or touch the glass or Plexiglas of a vitrine. There should be an allowance of at least three inches between the object and the sides of the case.  Objects with fiber or feather fringes, skirts, or other attachments should be at least six inches away from the walls of a Plexiglas vitrine to prevent movement due to static.</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3.  Free-standing cases must be adequately weighted with sandbag. </w:t>
      </w:r>
      <w:proofErr w:type="gramStart"/>
      <w:r>
        <w:rPr>
          <w:rFonts w:ascii="Times New Roman" w:hAnsi="Times New Roman"/>
          <w:sz w:val="22"/>
        </w:rPr>
        <w:t>or</w:t>
      </w:r>
      <w:proofErr w:type="gramEnd"/>
      <w:r>
        <w:rPr>
          <w:rFonts w:ascii="Times New Roman" w:hAnsi="Times New Roman"/>
          <w:sz w:val="22"/>
        </w:rPr>
        <w:t xml:space="preserve"> affixed to the floor to prevent them from vibrating or rocking when bumped or jostled.</w:t>
      </w:r>
    </w:p>
    <w:p w:rsidR="007D3249" w:rsidRDefault="007D3249">
      <w:pPr>
        <w:tabs>
          <w:tab w:val="left" w:pos="720"/>
          <w:tab w:val="left" w:pos="1440"/>
        </w:tabs>
        <w:ind w:left="270" w:hanging="270"/>
        <w:jc w:val="both"/>
        <w:rPr>
          <w:rFonts w:ascii="Times New Roman" w:hAnsi="Times New Roman"/>
          <w:sz w:val="22"/>
        </w:rPr>
      </w:pPr>
    </w:p>
    <w:p w:rsidR="00592D53" w:rsidRDefault="007D3249" w:rsidP="00592D53">
      <w:pPr>
        <w:tabs>
          <w:tab w:val="left" w:pos="720"/>
          <w:tab w:val="left" w:pos="1440"/>
        </w:tabs>
        <w:ind w:left="270" w:hanging="270"/>
        <w:jc w:val="both"/>
        <w:rPr>
          <w:rFonts w:ascii="Times New Roman" w:hAnsi="Times New Roman"/>
          <w:sz w:val="22"/>
        </w:rPr>
      </w:pPr>
      <w:r>
        <w:rPr>
          <w:rFonts w:ascii="Times New Roman" w:hAnsi="Times New Roman"/>
          <w:sz w:val="22"/>
        </w:rPr>
        <w:t xml:space="preserve">4.  Exhibit cases and props should be constructed of materials which are free of acids and emit the least amount of volatile chemicals.  </w:t>
      </w:r>
    </w:p>
    <w:p w:rsidR="00592D53" w:rsidRDefault="00592D53" w:rsidP="00592D53">
      <w:pPr>
        <w:tabs>
          <w:tab w:val="left" w:pos="720"/>
          <w:tab w:val="left" w:pos="1440"/>
        </w:tabs>
        <w:ind w:left="270" w:hanging="270"/>
        <w:jc w:val="both"/>
        <w:rPr>
          <w:rFonts w:ascii="Times New Roman" w:hAnsi="Times New Roman"/>
          <w:sz w:val="22"/>
        </w:rPr>
      </w:pPr>
    </w:p>
    <w:p w:rsidR="007D3249" w:rsidRDefault="007D3249" w:rsidP="00592D53">
      <w:pPr>
        <w:numPr>
          <w:ilvl w:val="0"/>
          <w:numId w:val="5"/>
        </w:numPr>
        <w:tabs>
          <w:tab w:val="left" w:pos="720"/>
          <w:tab w:val="left" w:pos="1440"/>
        </w:tabs>
        <w:jc w:val="both"/>
        <w:rPr>
          <w:rFonts w:ascii="Times New Roman" w:hAnsi="Times New Roman"/>
          <w:sz w:val="22"/>
        </w:rPr>
      </w:pPr>
      <w:r>
        <w:rPr>
          <w:rFonts w:ascii="Times New Roman" w:hAnsi="Times New Roman"/>
          <w:sz w:val="22"/>
          <w:u w:val="single"/>
        </w:rPr>
        <w:t>Acceptable materials</w:t>
      </w:r>
      <w:r>
        <w:rPr>
          <w:rFonts w:ascii="Times New Roman" w:hAnsi="Times New Roman"/>
          <w:sz w:val="22"/>
        </w:rPr>
        <w:t xml:space="preserve"> include polyethylene foam (</w:t>
      </w:r>
      <w:proofErr w:type="spellStart"/>
      <w:r>
        <w:rPr>
          <w:rFonts w:ascii="Times New Roman" w:hAnsi="Times New Roman"/>
          <w:sz w:val="22"/>
        </w:rPr>
        <w:t>Ethafoam</w:t>
      </w:r>
      <w:proofErr w:type="spellEnd"/>
      <w:r>
        <w:rPr>
          <w:rFonts w:ascii="Times New Roman" w:hAnsi="Times New Roman"/>
          <w:sz w:val="22"/>
        </w:rPr>
        <w:t xml:space="preserve">); polyethylene plastic sheeting; polyester sheeting (Mylar Type D); polyester fabrics (Dacron, </w:t>
      </w:r>
      <w:proofErr w:type="spellStart"/>
      <w:r>
        <w:rPr>
          <w:rFonts w:ascii="Times New Roman" w:hAnsi="Times New Roman"/>
          <w:sz w:val="22"/>
        </w:rPr>
        <w:t>Terylene</w:t>
      </w:r>
      <w:proofErr w:type="spellEnd"/>
      <w:r>
        <w:rPr>
          <w:rFonts w:ascii="Times New Roman" w:hAnsi="Times New Roman"/>
          <w:sz w:val="22"/>
        </w:rPr>
        <w:t xml:space="preserve">) Plexiglas; acrylic adhesives and paints; sealed select woods; metals; glass; ceramics; </w:t>
      </w:r>
      <w:proofErr w:type="spellStart"/>
      <w:r>
        <w:rPr>
          <w:rFonts w:ascii="Times New Roman" w:hAnsi="Times New Roman"/>
          <w:sz w:val="22"/>
        </w:rPr>
        <w:t>undyed</w:t>
      </w:r>
      <w:proofErr w:type="spellEnd"/>
      <w:r>
        <w:rPr>
          <w:rFonts w:ascii="Times New Roman" w:hAnsi="Times New Roman"/>
          <w:sz w:val="22"/>
        </w:rPr>
        <w:t xml:space="preserve"> cotton or linen; </w:t>
      </w:r>
      <w:r w:rsidR="00592D53">
        <w:rPr>
          <w:rFonts w:ascii="Times New Roman" w:hAnsi="Times New Roman"/>
          <w:sz w:val="22"/>
        </w:rPr>
        <w:t>acid free</w:t>
      </w:r>
      <w:r>
        <w:rPr>
          <w:rFonts w:ascii="Times New Roman" w:hAnsi="Times New Roman"/>
          <w:sz w:val="22"/>
        </w:rPr>
        <w:t xml:space="preserve"> paper and board.</w:t>
      </w:r>
    </w:p>
    <w:p w:rsidR="00592D53" w:rsidRDefault="00592D53" w:rsidP="00592D53">
      <w:pPr>
        <w:tabs>
          <w:tab w:val="left" w:pos="720"/>
          <w:tab w:val="left" w:pos="1440"/>
        </w:tabs>
        <w:jc w:val="both"/>
        <w:rPr>
          <w:rFonts w:ascii="Times New Roman" w:hAnsi="Times New Roman"/>
          <w:sz w:val="22"/>
        </w:rPr>
      </w:pPr>
    </w:p>
    <w:p w:rsidR="007D3249" w:rsidRDefault="007D3249" w:rsidP="00592D53">
      <w:pPr>
        <w:numPr>
          <w:ilvl w:val="0"/>
          <w:numId w:val="8"/>
        </w:numPr>
        <w:tabs>
          <w:tab w:val="left" w:pos="720"/>
          <w:tab w:val="left" w:pos="1440"/>
        </w:tabs>
        <w:jc w:val="both"/>
        <w:rPr>
          <w:rFonts w:ascii="Times New Roman" w:hAnsi="Times New Roman"/>
          <w:sz w:val="22"/>
        </w:rPr>
      </w:pPr>
      <w:r>
        <w:rPr>
          <w:rFonts w:ascii="Times New Roman" w:hAnsi="Times New Roman"/>
          <w:sz w:val="22"/>
          <w:u w:val="single"/>
        </w:rPr>
        <w:t>Unacceptable materials</w:t>
      </w:r>
      <w:r>
        <w:rPr>
          <w:rFonts w:ascii="Times New Roman" w:hAnsi="Times New Roman"/>
          <w:sz w:val="22"/>
        </w:rPr>
        <w:t xml:space="preserve"> include wood pulp paper products; unsealed wood; wool; carpeting; </w:t>
      </w:r>
      <w:proofErr w:type="spellStart"/>
      <w:r>
        <w:rPr>
          <w:rFonts w:ascii="Times New Roman" w:hAnsi="Times New Roman"/>
          <w:sz w:val="22"/>
        </w:rPr>
        <w:t>sulphur</w:t>
      </w:r>
      <w:proofErr w:type="spellEnd"/>
      <w:r>
        <w:rPr>
          <w:rFonts w:ascii="Times New Roman" w:hAnsi="Times New Roman"/>
          <w:sz w:val="22"/>
        </w:rPr>
        <w:t xml:space="preserve"> dyes; vulcanized rubber; rubber </w:t>
      </w:r>
      <w:proofErr w:type="spellStart"/>
      <w:r>
        <w:rPr>
          <w:rFonts w:ascii="Times New Roman" w:hAnsi="Times New Roman"/>
          <w:sz w:val="22"/>
        </w:rPr>
        <w:t>derivitives</w:t>
      </w:r>
      <w:proofErr w:type="spellEnd"/>
      <w:r>
        <w:rPr>
          <w:rFonts w:ascii="Times New Roman" w:hAnsi="Times New Roman"/>
          <w:sz w:val="22"/>
        </w:rPr>
        <w:t>; poly</w:t>
      </w:r>
      <w:r>
        <w:rPr>
          <w:rFonts w:ascii="Times New Roman" w:hAnsi="Times New Roman"/>
          <w:sz w:val="22"/>
        </w:rPr>
        <w:noBreakHyphen/>
      </w:r>
      <w:proofErr w:type="spellStart"/>
      <w:r>
        <w:rPr>
          <w:rFonts w:ascii="Times New Roman" w:hAnsi="Times New Roman"/>
          <w:sz w:val="22"/>
        </w:rPr>
        <w:t>sulphilde</w:t>
      </w:r>
      <w:proofErr w:type="spellEnd"/>
      <w:r>
        <w:rPr>
          <w:rFonts w:ascii="Times New Roman" w:hAnsi="Times New Roman"/>
          <w:sz w:val="22"/>
        </w:rPr>
        <w:t xml:space="preserve"> adhesives; polyvinyl acetate emulsified resins;  drying oil paints, oil</w:t>
      </w:r>
      <w:r>
        <w:rPr>
          <w:rFonts w:ascii="Times New Roman" w:hAnsi="Times New Roman"/>
          <w:sz w:val="22"/>
        </w:rPr>
        <w:noBreakHyphen/>
        <w:t>based paints; polyvinyl acetate latex based paints; lead</w:t>
      </w:r>
      <w:r>
        <w:rPr>
          <w:rFonts w:ascii="Times New Roman" w:hAnsi="Times New Roman"/>
          <w:sz w:val="22"/>
        </w:rPr>
        <w:noBreakHyphen/>
        <w:t>based paints; formaldehyde containing products; polyurethane resins and foams; and any polyvinyl chloride containing product.</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t xml:space="preserve">5.  </w:t>
      </w:r>
      <w:r w:rsidR="00592D53">
        <w:rPr>
          <w:rFonts w:ascii="Times New Roman" w:hAnsi="Times New Roman"/>
          <w:sz w:val="22"/>
        </w:rPr>
        <w:tab/>
      </w:r>
      <w:r>
        <w:rPr>
          <w:rFonts w:ascii="Times New Roman" w:hAnsi="Times New Roman"/>
          <w:sz w:val="22"/>
        </w:rPr>
        <w:t xml:space="preserve">The following woods are </w:t>
      </w:r>
      <w:r>
        <w:rPr>
          <w:rFonts w:ascii="Times New Roman" w:hAnsi="Times New Roman"/>
          <w:sz w:val="22"/>
          <w:u w:val="single"/>
        </w:rPr>
        <w:t>acceptable</w:t>
      </w:r>
      <w:r>
        <w:rPr>
          <w:rFonts w:ascii="Times New Roman" w:hAnsi="Times New Roman"/>
          <w:sz w:val="22"/>
        </w:rPr>
        <w:t xml:space="preserve"> for case construction: poplar, maple, </w:t>
      </w:r>
      <w:proofErr w:type="spellStart"/>
      <w:r>
        <w:rPr>
          <w:rFonts w:ascii="Times New Roman" w:hAnsi="Times New Roman"/>
          <w:sz w:val="22"/>
        </w:rPr>
        <w:t>balsa</w:t>
      </w:r>
      <w:proofErr w:type="gramStart"/>
      <w:r>
        <w:rPr>
          <w:rFonts w:ascii="Times New Roman" w:hAnsi="Times New Roman"/>
          <w:sz w:val="22"/>
        </w:rPr>
        <w:t>,and</w:t>
      </w:r>
      <w:proofErr w:type="spellEnd"/>
      <w:proofErr w:type="gramEnd"/>
      <w:r>
        <w:rPr>
          <w:rFonts w:ascii="Times New Roman" w:hAnsi="Times New Roman"/>
          <w:sz w:val="22"/>
        </w:rPr>
        <w:t xml:space="preserve"> birch.  If plywood is used, the following are recommended in order of </w:t>
      </w:r>
      <w:r w:rsidR="00592D53">
        <w:rPr>
          <w:rFonts w:ascii="Times New Roman" w:hAnsi="Times New Roman"/>
          <w:sz w:val="22"/>
        </w:rPr>
        <w:t>preference</w:t>
      </w:r>
      <w:r>
        <w:rPr>
          <w:rFonts w:ascii="Times New Roman" w:hAnsi="Times New Roman"/>
          <w:sz w:val="22"/>
        </w:rPr>
        <w:t>: marine plywood, exterior plywood with both or one side without knotholes, and exterior plywood.</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t xml:space="preserve">6.  </w:t>
      </w:r>
      <w:r w:rsidR="00592D53">
        <w:rPr>
          <w:rFonts w:ascii="Times New Roman" w:hAnsi="Times New Roman"/>
          <w:sz w:val="22"/>
        </w:rPr>
        <w:tab/>
      </w:r>
      <w:r>
        <w:rPr>
          <w:rFonts w:ascii="Times New Roman" w:hAnsi="Times New Roman"/>
          <w:sz w:val="22"/>
        </w:rPr>
        <w:t xml:space="preserve">The following woods are </w:t>
      </w:r>
      <w:r>
        <w:rPr>
          <w:rFonts w:ascii="Times New Roman" w:hAnsi="Times New Roman"/>
          <w:sz w:val="22"/>
          <w:u w:val="single"/>
        </w:rPr>
        <w:t>unacceptable</w:t>
      </w:r>
      <w:r>
        <w:rPr>
          <w:rFonts w:ascii="Times New Roman" w:hAnsi="Times New Roman"/>
          <w:sz w:val="22"/>
        </w:rPr>
        <w:t xml:space="preserve"> for case constructions: particle board/chip board, pressed</w:t>
      </w:r>
      <w:r>
        <w:rPr>
          <w:rFonts w:ascii="Times New Roman" w:hAnsi="Times New Roman"/>
          <w:sz w:val="22"/>
        </w:rPr>
        <w:noBreakHyphen/>
        <w:t>fiber board (</w:t>
      </w:r>
      <w:proofErr w:type="spellStart"/>
      <w:r>
        <w:rPr>
          <w:rFonts w:ascii="Times New Roman" w:hAnsi="Times New Roman"/>
          <w:sz w:val="22"/>
        </w:rPr>
        <w:t>Homosote</w:t>
      </w:r>
      <w:proofErr w:type="spellEnd"/>
      <w:r>
        <w:rPr>
          <w:rFonts w:ascii="Times New Roman" w:hAnsi="Times New Roman"/>
          <w:sz w:val="22"/>
        </w:rPr>
        <w:t>), southern yellow pine, Douglas fir, cypress, redwood, red cedar, oak, hickory, pecan, butternut and sweet chestnut.</w:t>
      </w:r>
    </w:p>
    <w:p w:rsidR="007D3249" w:rsidRDefault="007D3249">
      <w:pPr>
        <w:tabs>
          <w:tab w:val="left" w:pos="720"/>
          <w:tab w:val="left" w:pos="1440"/>
        </w:tabs>
        <w:ind w:left="270" w:hanging="270"/>
        <w:jc w:val="both"/>
        <w:rPr>
          <w:rFonts w:ascii="Times New Roman" w:hAnsi="Times New Roman"/>
          <w:sz w:val="22"/>
        </w:rPr>
      </w:pPr>
    </w:p>
    <w:p w:rsidR="00592D53"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t xml:space="preserve">7.  </w:t>
      </w:r>
      <w:r w:rsidR="00592D53">
        <w:rPr>
          <w:rFonts w:ascii="Times New Roman" w:hAnsi="Times New Roman"/>
          <w:sz w:val="22"/>
        </w:rPr>
        <w:tab/>
      </w:r>
      <w:r>
        <w:rPr>
          <w:rFonts w:ascii="Times New Roman" w:hAnsi="Times New Roman"/>
          <w:sz w:val="22"/>
        </w:rPr>
        <w:t xml:space="preserve">All exposed raw wood product surfaces used in cases must be sealed to reduce the </w:t>
      </w:r>
      <w:r w:rsidR="00592D53">
        <w:rPr>
          <w:rFonts w:ascii="Times New Roman" w:hAnsi="Times New Roman"/>
          <w:sz w:val="22"/>
        </w:rPr>
        <w:t>off gassing</w:t>
      </w:r>
      <w:r>
        <w:rPr>
          <w:rFonts w:ascii="Times New Roman" w:hAnsi="Times New Roman"/>
          <w:sz w:val="22"/>
        </w:rPr>
        <w:t xml:space="preserve"> of harmful vapors.</w:t>
      </w:r>
    </w:p>
    <w:p w:rsidR="00592D53" w:rsidRDefault="00592D53" w:rsidP="00592D53">
      <w:pPr>
        <w:tabs>
          <w:tab w:val="left" w:pos="720"/>
          <w:tab w:val="left" w:pos="1440"/>
        </w:tabs>
        <w:ind w:left="720" w:hanging="720"/>
        <w:jc w:val="both"/>
        <w:rPr>
          <w:rFonts w:ascii="Times New Roman" w:hAnsi="Times New Roman"/>
          <w:sz w:val="22"/>
        </w:rPr>
      </w:pPr>
    </w:p>
    <w:p w:rsidR="007D3249" w:rsidRDefault="007D3249" w:rsidP="00592D53">
      <w:pPr>
        <w:numPr>
          <w:ilvl w:val="0"/>
          <w:numId w:val="8"/>
        </w:numPr>
        <w:tabs>
          <w:tab w:val="left" w:pos="720"/>
          <w:tab w:val="left" w:pos="1440"/>
        </w:tabs>
        <w:jc w:val="both"/>
        <w:rPr>
          <w:rFonts w:ascii="Times New Roman" w:hAnsi="Times New Roman"/>
          <w:sz w:val="22"/>
        </w:rPr>
      </w:pPr>
      <w:r>
        <w:rPr>
          <w:rFonts w:ascii="Times New Roman" w:hAnsi="Times New Roman"/>
          <w:sz w:val="22"/>
          <w:u w:val="single"/>
        </w:rPr>
        <w:t>Acceptable sealants</w:t>
      </w:r>
      <w:r>
        <w:rPr>
          <w:rFonts w:ascii="Times New Roman" w:hAnsi="Times New Roman"/>
          <w:sz w:val="22"/>
        </w:rPr>
        <w:t xml:space="preserve"> are: latex urethane acrylic (Benjamin Moore #416); acrylic paints (2-3 coats); shellac (2</w:t>
      </w:r>
      <w:r>
        <w:rPr>
          <w:rFonts w:ascii="Times New Roman" w:hAnsi="Times New Roman"/>
          <w:sz w:val="22"/>
        </w:rPr>
        <w:noBreakHyphen/>
        <w:t>3 coats); moisture-cured urethanes (non</w:t>
      </w:r>
      <w:r>
        <w:rPr>
          <w:rFonts w:ascii="Times New Roman" w:hAnsi="Times New Roman"/>
          <w:sz w:val="22"/>
        </w:rPr>
        <w:noBreakHyphen/>
        <w:t xml:space="preserve">oil modified); two part epoxy </w:t>
      </w:r>
      <w:r w:rsidR="00592D53">
        <w:rPr>
          <w:rFonts w:ascii="Times New Roman" w:hAnsi="Times New Roman"/>
          <w:sz w:val="22"/>
        </w:rPr>
        <w:t>paints</w:t>
      </w:r>
      <w:r>
        <w:rPr>
          <w:rFonts w:ascii="Times New Roman" w:hAnsi="Times New Roman"/>
          <w:sz w:val="22"/>
        </w:rPr>
        <w:t xml:space="preserve">; and </w:t>
      </w:r>
      <w:proofErr w:type="spellStart"/>
      <w:r>
        <w:rPr>
          <w:rFonts w:ascii="Times New Roman" w:hAnsi="Times New Roman"/>
          <w:sz w:val="22"/>
        </w:rPr>
        <w:t>Marvelseal</w:t>
      </w:r>
      <w:proofErr w:type="spellEnd"/>
      <w:r>
        <w:rPr>
          <w:rFonts w:ascii="Times New Roman" w:hAnsi="Times New Roman"/>
          <w:sz w:val="22"/>
        </w:rPr>
        <w:t xml:space="preserve"> (aluminum/polyethylene foil). </w:t>
      </w:r>
    </w:p>
    <w:p w:rsidR="00592D53" w:rsidRDefault="00592D53" w:rsidP="00592D53">
      <w:pPr>
        <w:tabs>
          <w:tab w:val="left" w:pos="720"/>
          <w:tab w:val="left" w:pos="1440"/>
        </w:tabs>
        <w:jc w:val="both"/>
        <w:rPr>
          <w:rFonts w:ascii="Times New Roman" w:hAnsi="Times New Roman"/>
          <w:sz w:val="22"/>
        </w:rPr>
      </w:pPr>
    </w:p>
    <w:p w:rsidR="00592D53" w:rsidRDefault="00592D53" w:rsidP="00592D53">
      <w:pPr>
        <w:tabs>
          <w:tab w:val="left" w:pos="720"/>
          <w:tab w:val="left" w:pos="1440"/>
        </w:tabs>
        <w:jc w:val="both"/>
        <w:rPr>
          <w:rFonts w:ascii="Times New Roman" w:hAnsi="Times New Roman"/>
          <w:sz w:val="22"/>
        </w:rPr>
      </w:pPr>
    </w:p>
    <w:p w:rsidR="007D3249" w:rsidRDefault="007D3249" w:rsidP="00592D53">
      <w:pPr>
        <w:numPr>
          <w:ilvl w:val="0"/>
          <w:numId w:val="9"/>
        </w:numPr>
        <w:tabs>
          <w:tab w:val="left" w:pos="720"/>
          <w:tab w:val="left" w:pos="1440"/>
        </w:tabs>
        <w:jc w:val="both"/>
        <w:rPr>
          <w:rFonts w:ascii="Times New Roman" w:hAnsi="Times New Roman"/>
          <w:sz w:val="22"/>
        </w:rPr>
      </w:pPr>
      <w:r>
        <w:rPr>
          <w:rFonts w:ascii="Times New Roman" w:hAnsi="Times New Roman"/>
          <w:sz w:val="22"/>
          <w:u w:val="single"/>
        </w:rPr>
        <w:t>Unacceptable sealants</w:t>
      </w:r>
      <w:r>
        <w:rPr>
          <w:rFonts w:ascii="Times New Roman" w:hAnsi="Times New Roman"/>
          <w:sz w:val="22"/>
        </w:rPr>
        <w:t xml:space="preserve"> include alkyd</w:t>
      </w:r>
      <w:r>
        <w:rPr>
          <w:rFonts w:ascii="Times New Roman" w:hAnsi="Times New Roman"/>
          <w:sz w:val="22"/>
        </w:rPr>
        <w:noBreakHyphen/>
        <w:t xml:space="preserve">based paints; polyvinyl acetate latex paints; </w:t>
      </w:r>
      <w:proofErr w:type="spellStart"/>
      <w:r>
        <w:rPr>
          <w:rFonts w:ascii="Times New Roman" w:hAnsi="Times New Roman"/>
          <w:sz w:val="22"/>
        </w:rPr>
        <w:t>oil</w:t>
      </w:r>
      <w:r>
        <w:rPr>
          <w:rFonts w:ascii="Times New Roman" w:hAnsi="Times New Roman"/>
          <w:sz w:val="22"/>
        </w:rPr>
        <w:softHyphen/>
        <w:t>modified</w:t>
      </w:r>
      <w:proofErr w:type="spellEnd"/>
      <w:r>
        <w:rPr>
          <w:rFonts w:ascii="Times New Roman" w:hAnsi="Times New Roman"/>
          <w:sz w:val="22"/>
        </w:rPr>
        <w:t xml:space="preserve"> </w:t>
      </w:r>
      <w:proofErr w:type="spellStart"/>
      <w:r>
        <w:rPr>
          <w:rFonts w:ascii="Times New Roman" w:hAnsi="Times New Roman"/>
          <w:sz w:val="22"/>
        </w:rPr>
        <w:t>polyurethanos</w:t>
      </w:r>
      <w:proofErr w:type="spellEnd"/>
      <w:r>
        <w:rPr>
          <w:rFonts w:ascii="Times New Roman" w:hAnsi="Times New Roman"/>
          <w:sz w:val="22"/>
        </w:rPr>
        <w:t xml:space="preserve">; </w:t>
      </w:r>
      <w:r w:rsidR="00592D53">
        <w:rPr>
          <w:rFonts w:ascii="Times New Roman" w:hAnsi="Times New Roman"/>
          <w:sz w:val="22"/>
        </w:rPr>
        <w:t>lead based</w:t>
      </w:r>
      <w:r>
        <w:rPr>
          <w:rFonts w:ascii="Times New Roman" w:hAnsi="Times New Roman"/>
          <w:sz w:val="22"/>
        </w:rPr>
        <w:t xml:space="preserve"> paints; and oil-based paints.</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t xml:space="preserve">8.  </w:t>
      </w:r>
      <w:r w:rsidR="00592D53">
        <w:rPr>
          <w:rFonts w:ascii="Times New Roman" w:hAnsi="Times New Roman"/>
          <w:sz w:val="22"/>
        </w:rPr>
        <w:tab/>
      </w:r>
      <w:proofErr w:type="spellStart"/>
      <w:r>
        <w:rPr>
          <w:rFonts w:ascii="Times New Roman" w:hAnsi="Times New Roman"/>
          <w:sz w:val="22"/>
        </w:rPr>
        <w:t>Gasketing</w:t>
      </w:r>
      <w:proofErr w:type="spellEnd"/>
      <w:r>
        <w:rPr>
          <w:rFonts w:ascii="Times New Roman" w:hAnsi="Times New Roman"/>
          <w:sz w:val="22"/>
        </w:rPr>
        <w:t xml:space="preserve"> materials must be inert. Acrylic felt or brush nylon </w:t>
      </w:r>
      <w:proofErr w:type="gramStart"/>
      <w:r>
        <w:rPr>
          <w:rFonts w:ascii="Times New Roman" w:hAnsi="Times New Roman"/>
          <w:sz w:val="22"/>
        </w:rPr>
        <w:t>are</w:t>
      </w:r>
      <w:proofErr w:type="gramEnd"/>
      <w:r>
        <w:rPr>
          <w:rFonts w:ascii="Times New Roman" w:hAnsi="Times New Roman"/>
          <w:sz w:val="22"/>
        </w:rPr>
        <w:t xml:space="preserve"> acceptab</w:t>
      </w:r>
      <w:r w:rsidR="00592D53">
        <w:rPr>
          <w:rFonts w:ascii="Times New Roman" w:hAnsi="Times New Roman"/>
          <w:sz w:val="22"/>
        </w:rPr>
        <w:t xml:space="preserve">le. Any </w:t>
      </w:r>
      <w:proofErr w:type="spellStart"/>
      <w:r>
        <w:rPr>
          <w:rFonts w:ascii="Times New Roman" w:hAnsi="Times New Roman"/>
          <w:sz w:val="22"/>
        </w:rPr>
        <w:t>gasketing</w:t>
      </w:r>
      <w:proofErr w:type="spellEnd"/>
      <w:r>
        <w:rPr>
          <w:rFonts w:ascii="Times New Roman" w:hAnsi="Times New Roman"/>
          <w:sz w:val="22"/>
        </w:rPr>
        <w:t xml:space="preserve"> containing rubber or rubber derivatives are unacceptable.</w:t>
      </w:r>
    </w:p>
    <w:p w:rsidR="007D3249" w:rsidRDefault="007D3249">
      <w:pPr>
        <w:tabs>
          <w:tab w:val="left" w:pos="720"/>
          <w:tab w:val="left" w:pos="1440"/>
        </w:tabs>
        <w:ind w:left="270" w:hanging="270"/>
        <w:jc w:val="both"/>
        <w:rPr>
          <w:rFonts w:ascii="Times New Roman" w:hAnsi="Times New Roman"/>
          <w:sz w:val="22"/>
        </w:rPr>
      </w:pPr>
    </w:p>
    <w:p w:rsidR="00592D53" w:rsidRDefault="007D3249" w:rsidP="00592D53">
      <w:pPr>
        <w:tabs>
          <w:tab w:val="left" w:pos="720"/>
          <w:tab w:val="left" w:pos="1440"/>
        </w:tabs>
        <w:ind w:left="270" w:hanging="270"/>
        <w:jc w:val="both"/>
        <w:rPr>
          <w:rFonts w:ascii="Times New Roman" w:hAnsi="Times New Roman"/>
          <w:sz w:val="22"/>
        </w:rPr>
      </w:pPr>
      <w:r>
        <w:rPr>
          <w:rFonts w:ascii="Times New Roman" w:hAnsi="Times New Roman"/>
          <w:sz w:val="22"/>
        </w:rPr>
        <w:t xml:space="preserve">9.  </w:t>
      </w:r>
      <w:r w:rsidR="00592D53">
        <w:rPr>
          <w:rFonts w:ascii="Times New Roman" w:hAnsi="Times New Roman"/>
          <w:sz w:val="22"/>
        </w:rPr>
        <w:tab/>
      </w:r>
      <w:r>
        <w:rPr>
          <w:rFonts w:ascii="Times New Roman" w:hAnsi="Times New Roman"/>
          <w:sz w:val="22"/>
        </w:rPr>
        <w:t>Objects may come in contact only with stable materials.</w:t>
      </w:r>
    </w:p>
    <w:p w:rsidR="00592D53" w:rsidRDefault="00592D53" w:rsidP="00592D53">
      <w:pPr>
        <w:tabs>
          <w:tab w:val="left" w:pos="720"/>
          <w:tab w:val="left" w:pos="1440"/>
        </w:tabs>
        <w:ind w:left="270" w:hanging="270"/>
        <w:jc w:val="both"/>
        <w:rPr>
          <w:rFonts w:ascii="Times New Roman" w:hAnsi="Times New Roman"/>
          <w:sz w:val="22"/>
        </w:rPr>
      </w:pPr>
    </w:p>
    <w:p w:rsidR="00592D53" w:rsidRDefault="007D3249" w:rsidP="00592D53">
      <w:pPr>
        <w:numPr>
          <w:ilvl w:val="0"/>
          <w:numId w:val="9"/>
        </w:numPr>
        <w:tabs>
          <w:tab w:val="left" w:pos="720"/>
          <w:tab w:val="left" w:pos="1440"/>
        </w:tabs>
        <w:jc w:val="both"/>
        <w:rPr>
          <w:rFonts w:ascii="Times New Roman" w:hAnsi="Times New Roman"/>
          <w:sz w:val="22"/>
        </w:rPr>
      </w:pPr>
      <w:r>
        <w:rPr>
          <w:rFonts w:ascii="Times New Roman" w:hAnsi="Times New Roman"/>
          <w:sz w:val="22"/>
          <w:u w:val="single"/>
        </w:rPr>
        <w:t>Acceptable materials</w:t>
      </w:r>
      <w:r>
        <w:rPr>
          <w:rFonts w:ascii="Times New Roman" w:hAnsi="Times New Roman"/>
          <w:sz w:val="22"/>
        </w:rPr>
        <w:t xml:space="preserve"> are Mylar Type-D; </w:t>
      </w:r>
      <w:proofErr w:type="spellStart"/>
      <w:r>
        <w:rPr>
          <w:rFonts w:ascii="Times New Roman" w:hAnsi="Times New Roman"/>
          <w:sz w:val="22"/>
        </w:rPr>
        <w:t>Tyvek</w:t>
      </w:r>
      <w:proofErr w:type="spellEnd"/>
      <w:r>
        <w:rPr>
          <w:rFonts w:ascii="Times New Roman" w:hAnsi="Times New Roman"/>
          <w:sz w:val="22"/>
        </w:rPr>
        <w:t>; acid</w:t>
      </w:r>
      <w:r>
        <w:rPr>
          <w:rFonts w:ascii="Times New Roman" w:hAnsi="Times New Roman"/>
          <w:sz w:val="22"/>
        </w:rPr>
        <w:noBreakHyphen/>
        <w:t xml:space="preserve">free paper, board or tissue; washed and </w:t>
      </w:r>
      <w:proofErr w:type="spellStart"/>
      <w:r>
        <w:rPr>
          <w:rFonts w:ascii="Times New Roman" w:hAnsi="Times New Roman"/>
          <w:sz w:val="22"/>
        </w:rPr>
        <w:t>undyed</w:t>
      </w:r>
      <w:proofErr w:type="spellEnd"/>
      <w:r>
        <w:rPr>
          <w:rFonts w:ascii="Times New Roman" w:hAnsi="Times New Roman"/>
          <w:sz w:val="22"/>
        </w:rPr>
        <w:t xml:space="preserve"> muslin or linen; polyester fabric; and Plexiglas.</w:t>
      </w:r>
    </w:p>
    <w:p w:rsidR="00592D53" w:rsidRDefault="00592D53" w:rsidP="00592D53">
      <w:pPr>
        <w:tabs>
          <w:tab w:val="left" w:pos="720"/>
          <w:tab w:val="left" w:pos="1440"/>
        </w:tabs>
        <w:ind w:left="720"/>
        <w:jc w:val="both"/>
        <w:rPr>
          <w:rFonts w:ascii="Times New Roman" w:hAnsi="Times New Roman"/>
          <w:sz w:val="22"/>
        </w:rPr>
      </w:pPr>
    </w:p>
    <w:p w:rsidR="007D3249" w:rsidRPr="00592D53" w:rsidRDefault="007D3249" w:rsidP="00592D53">
      <w:pPr>
        <w:numPr>
          <w:ilvl w:val="0"/>
          <w:numId w:val="9"/>
        </w:numPr>
        <w:tabs>
          <w:tab w:val="left" w:pos="720"/>
          <w:tab w:val="left" w:pos="1440"/>
        </w:tabs>
        <w:jc w:val="both"/>
        <w:rPr>
          <w:rFonts w:ascii="Times New Roman" w:hAnsi="Times New Roman"/>
          <w:sz w:val="22"/>
        </w:rPr>
      </w:pPr>
      <w:r w:rsidRPr="00592D53">
        <w:rPr>
          <w:rFonts w:ascii="Times New Roman" w:hAnsi="Times New Roman"/>
          <w:sz w:val="22"/>
          <w:u w:val="single"/>
        </w:rPr>
        <w:t>Unacceptable materials</w:t>
      </w:r>
      <w:r w:rsidRPr="00592D53">
        <w:rPr>
          <w:rFonts w:ascii="Times New Roman" w:hAnsi="Times New Roman"/>
          <w:sz w:val="22"/>
        </w:rPr>
        <w:t xml:space="preserve"> include wool; silk; polyurethane foams; and </w:t>
      </w:r>
      <w:proofErr w:type="gramStart"/>
      <w:r w:rsidRPr="00592D53">
        <w:rPr>
          <w:rFonts w:ascii="Times New Roman" w:hAnsi="Times New Roman"/>
          <w:sz w:val="22"/>
        </w:rPr>
        <w:t>carpeting .</w:t>
      </w:r>
      <w:proofErr w:type="gramEnd"/>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10. </w:t>
      </w:r>
      <w:r w:rsidR="00592D53">
        <w:rPr>
          <w:rFonts w:ascii="Times New Roman" w:hAnsi="Times New Roman"/>
          <w:sz w:val="22"/>
        </w:rPr>
        <w:tab/>
      </w:r>
      <w:r>
        <w:rPr>
          <w:rFonts w:ascii="Times New Roman" w:hAnsi="Times New Roman"/>
          <w:sz w:val="22"/>
        </w:rPr>
        <w:t>Objects should not be placed in direct contact with wood surfaces, even when sealed.</w:t>
      </w:r>
    </w:p>
    <w:p w:rsidR="007D3249" w:rsidRDefault="007D3249">
      <w:pPr>
        <w:tabs>
          <w:tab w:val="left" w:pos="720"/>
          <w:tab w:val="left" w:pos="1440"/>
        </w:tabs>
        <w:ind w:left="270" w:hanging="270"/>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sz w:val="22"/>
        </w:rPr>
      </w:pPr>
      <w:r>
        <w:rPr>
          <w:rFonts w:ascii="Times New Roman" w:hAnsi="Times New Roman"/>
          <w:sz w:val="22"/>
        </w:rPr>
        <w:t xml:space="preserve">11. </w:t>
      </w:r>
      <w:r w:rsidR="00592D53">
        <w:rPr>
          <w:rFonts w:ascii="Times New Roman" w:hAnsi="Times New Roman"/>
          <w:sz w:val="22"/>
        </w:rPr>
        <w:tab/>
      </w:r>
      <w:r>
        <w:rPr>
          <w:rFonts w:ascii="Times New Roman" w:hAnsi="Times New Roman"/>
          <w:sz w:val="22"/>
        </w:rPr>
        <w:t>No organic material (e.g., wood, leaves, etc.) may be placed in the same case as an object.</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t xml:space="preserve">12. </w:t>
      </w:r>
      <w:r w:rsidR="00592D53">
        <w:rPr>
          <w:rFonts w:ascii="Times New Roman" w:hAnsi="Times New Roman"/>
          <w:sz w:val="22"/>
        </w:rPr>
        <w:tab/>
      </w:r>
      <w:r>
        <w:rPr>
          <w:rFonts w:ascii="Times New Roman" w:hAnsi="Times New Roman"/>
          <w:sz w:val="22"/>
        </w:rPr>
        <w:t xml:space="preserve">All construction, including drywall and electrical work, in exhibit areas must be finished before objects are installed. Interior case construction, including drilling in cases to install mounts, speckling and painting must also be completed before any objects are installed. </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tabs>
          <w:tab w:val="left" w:pos="720"/>
          <w:tab w:val="left" w:pos="1440"/>
        </w:tabs>
        <w:ind w:left="720" w:hanging="720"/>
        <w:jc w:val="both"/>
        <w:rPr>
          <w:rFonts w:ascii="Times New Roman" w:hAnsi="Times New Roman"/>
          <w:sz w:val="22"/>
        </w:rPr>
      </w:pPr>
      <w:r>
        <w:rPr>
          <w:rFonts w:ascii="Times New Roman" w:hAnsi="Times New Roman"/>
          <w:sz w:val="22"/>
        </w:rPr>
        <w:lastRenderedPageBreak/>
        <w:t xml:space="preserve">13. </w:t>
      </w:r>
      <w:r w:rsidR="00592D53">
        <w:rPr>
          <w:rFonts w:ascii="Times New Roman" w:hAnsi="Times New Roman"/>
          <w:sz w:val="22"/>
        </w:rPr>
        <w:tab/>
      </w:r>
      <w:r>
        <w:rPr>
          <w:rFonts w:ascii="Times New Roman" w:hAnsi="Times New Roman"/>
          <w:sz w:val="22"/>
        </w:rPr>
        <w:t>All case interiors and fittings must be allowed to off</w:t>
      </w:r>
      <w:r>
        <w:rPr>
          <w:rFonts w:ascii="Times New Roman" w:hAnsi="Times New Roman"/>
          <w:sz w:val="22"/>
        </w:rPr>
        <w:noBreakHyphen/>
        <w:t>gas for at least one week, and preferably three weeks, prior to object installation.</w:t>
      </w:r>
    </w:p>
    <w:p w:rsidR="007D3249" w:rsidRDefault="007D3249">
      <w:pPr>
        <w:tabs>
          <w:tab w:val="left" w:pos="720"/>
          <w:tab w:val="left" w:pos="1440"/>
        </w:tabs>
        <w:jc w:val="both"/>
        <w:rPr>
          <w:rFonts w:ascii="Times New Roman" w:hAnsi="Times New Roman"/>
          <w:sz w:val="22"/>
        </w:rPr>
      </w:pPr>
    </w:p>
    <w:p w:rsidR="007D3249" w:rsidRDefault="007D3249">
      <w:pPr>
        <w:tabs>
          <w:tab w:val="left" w:pos="720"/>
          <w:tab w:val="left" w:pos="1440"/>
        </w:tabs>
        <w:ind w:left="270" w:hanging="270"/>
        <w:jc w:val="both"/>
        <w:rPr>
          <w:rFonts w:ascii="Times New Roman" w:hAnsi="Times New Roman"/>
          <w:b/>
          <w:sz w:val="22"/>
        </w:rPr>
      </w:pPr>
      <w:r>
        <w:rPr>
          <w:rFonts w:ascii="Times New Roman" w:hAnsi="Times New Roman"/>
          <w:b/>
          <w:sz w:val="22"/>
        </w:rPr>
        <w:t>MOUNTS</w:t>
      </w:r>
    </w:p>
    <w:p w:rsidR="00592D53" w:rsidRDefault="00592D53" w:rsidP="00592D53">
      <w:pPr>
        <w:tabs>
          <w:tab w:val="left" w:pos="720"/>
          <w:tab w:val="left" w:pos="1440"/>
        </w:tabs>
        <w:jc w:val="both"/>
        <w:rPr>
          <w:rFonts w:ascii="Times New Roman" w:hAnsi="Times New Roman"/>
          <w:b/>
          <w:sz w:val="22"/>
        </w:rPr>
      </w:pPr>
    </w:p>
    <w:p w:rsidR="00592D53"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 xml:space="preserve">All mounting materials in contact with objects must be stable. </w:t>
      </w:r>
    </w:p>
    <w:p w:rsidR="00592D53" w:rsidRDefault="00592D53" w:rsidP="00592D53">
      <w:pPr>
        <w:tabs>
          <w:tab w:val="left" w:pos="720"/>
          <w:tab w:val="left" w:pos="1440"/>
        </w:tabs>
        <w:ind w:left="720"/>
        <w:jc w:val="both"/>
        <w:rPr>
          <w:rFonts w:ascii="Times New Roman" w:hAnsi="Times New Roman"/>
          <w:sz w:val="22"/>
        </w:rPr>
      </w:pPr>
    </w:p>
    <w:p w:rsidR="007D3249" w:rsidRPr="00592D53" w:rsidRDefault="007D3249" w:rsidP="00592D53">
      <w:pPr>
        <w:numPr>
          <w:ilvl w:val="0"/>
          <w:numId w:val="14"/>
        </w:numPr>
        <w:tabs>
          <w:tab w:val="left" w:pos="720"/>
          <w:tab w:val="left" w:pos="1440"/>
        </w:tabs>
        <w:jc w:val="both"/>
        <w:rPr>
          <w:rFonts w:ascii="Times New Roman" w:hAnsi="Times New Roman"/>
          <w:sz w:val="22"/>
        </w:rPr>
      </w:pPr>
      <w:r w:rsidRPr="00592D53">
        <w:rPr>
          <w:rFonts w:ascii="Times New Roman" w:hAnsi="Times New Roman"/>
          <w:sz w:val="22"/>
          <w:u w:val="single"/>
        </w:rPr>
        <w:t>Acceptable materials</w:t>
      </w:r>
      <w:r w:rsidRPr="00592D53">
        <w:rPr>
          <w:rFonts w:ascii="Times New Roman" w:hAnsi="Times New Roman"/>
          <w:sz w:val="22"/>
        </w:rPr>
        <w:t xml:space="preserve"> are sealed brass rods or flat stock (see #2 below) nylon monofilament; polyethylene surgical and </w:t>
      </w:r>
      <w:proofErr w:type="spellStart"/>
      <w:r w:rsidRPr="00592D53">
        <w:rPr>
          <w:rFonts w:ascii="Times New Roman" w:hAnsi="Times New Roman"/>
          <w:sz w:val="22"/>
        </w:rPr>
        <w:t>heatshrink</w:t>
      </w:r>
      <w:proofErr w:type="spellEnd"/>
      <w:r w:rsidRPr="00592D53">
        <w:rPr>
          <w:rFonts w:ascii="Times New Roman" w:hAnsi="Times New Roman"/>
          <w:sz w:val="22"/>
        </w:rPr>
        <w:t xml:space="preserve"> tubing; and Plexiglas.</w:t>
      </w:r>
    </w:p>
    <w:p w:rsidR="007D3249" w:rsidRDefault="007D3249">
      <w:pPr>
        <w:tabs>
          <w:tab w:val="left" w:pos="720"/>
          <w:tab w:val="left" w:pos="1440"/>
        </w:tabs>
        <w:ind w:left="270" w:hanging="270"/>
        <w:jc w:val="both"/>
        <w:rPr>
          <w:rFonts w:ascii="Times New Roman" w:hAnsi="Times New Roman"/>
          <w:sz w:val="22"/>
        </w:rPr>
      </w:pPr>
    </w:p>
    <w:p w:rsidR="00592D53"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 xml:space="preserve">.  Clamps and bracket. </w:t>
      </w:r>
      <w:proofErr w:type="gramStart"/>
      <w:r>
        <w:rPr>
          <w:rFonts w:ascii="Times New Roman" w:hAnsi="Times New Roman"/>
          <w:sz w:val="22"/>
        </w:rPr>
        <w:t>must</w:t>
      </w:r>
      <w:proofErr w:type="gramEnd"/>
      <w:r>
        <w:rPr>
          <w:rFonts w:ascii="Times New Roman" w:hAnsi="Times New Roman"/>
          <w:sz w:val="22"/>
        </w:rPr>
        <w:t xml:space="preserve"> be padded with non</w:t>
      </w:r>
      <w:r>
        <w:rPr>
          <w:rFonts w:ascii="Times New Roman" w:hAnsi="Times New Roman"/>
          <w:sz w:val="22"/>
        </w:rPr>
        <w:noBreakHyphen/>
        <w:t xml:space="preserve">abrasive, stable, inert materials. </w:t>
      </w:r>
    </w:p>
    <w:p w:rsidR="00592D53" w:rsidRDefault="00592D53" w:rsidP="00592D53">
      <w:pPr>
        <w:tabs>
          <w:tab w:val="left" w:pos="720"/>
          <w:tab w:val="left" w:pos="1440"/>
        </w:tabs>
        <w:jc w:val="both"/>
        <w:rPr>
          <w:rFonts w:ascii="Times New Roman" w:hAnsi="Times New Roman"/>
          <w:sz w:val="22"/>
        </w:rPr>
      </w:pPr>
    </w:p>
    <w:p w:rsidR="007D3249" w:rsidRPr="00592D53" w:rsidRDefault="007D3249" w:rsidP="00592D53">
      <w:pPr>
        <w:numPr>
          <w:ilvl w:val="0"/>
          <w:numId w:val="14"/>
        </w:numPr>
        <w:tabs>
          <w:tab w:val="left" w:pos="720"/>
          <w:tab w:val="left" w:pos="1440"/>
        </w:tabs>
        <w:jc w:val="both"/>
        <w:rPr>
          <w:rFonts w:ascii="Times New Roman" w:hAnsi="Times New Roman"/>
          <w:sz w:val="22"/>
        </w:rPr>
      </w:pPr>
      <w:r w:rsidRPr="00592D53">
        <w:rPr>
          <w:rFonts w:ascii="Times New Roman" w:hAnsi="Times New Roman"/>
          <w:sz w:val="22"/>
          <w:u w:val="single"/>
        </w:rPr>
        <w:t>Acceptable materials</w:t>
      </w:r>
      <w:r w:rsidRPr="00592D53">
        <w:rPr>
          <w:rFonts w:ascii="Times New Roman" w:hAnsi="Times New Roman"/>
          <w:sz w:val="22"/>
        </w:rPr>
        <w:t xml:space="preserve"> are polyethylene tubing; moleskin; acrylic or polyester-based fabrics, and </w:t>
      </w:r>
      <w:proofErr w:type="spellStart"/>
      <w:r w:rsidRPr="00592D53">
        <w:rPr>
          <w:rFonts w:ascii="Times New Roman" w:hAnsi="Times New Roman"/>
          <w:sz w:val="22"/>
        </w:rPr>
        <w:t>Decco</w:t>
      </w:r>
      <w:proofErr w:type="spellEnd"/>
      <w:r w:rsidRPr="00592D53">
        <w:rPr>
          <w:rFonts w:ascii="Times New Roman" w:hAnsi="Times New Roman"/>
          <w:sz w:val="22"/>
        </w:rPr>
        <w:t xml:space="preserve"> felt. Wool felt is </w:t>
      </w:r>
      <w:r w:rsidRPr="00592D53">
        <w:rPr>
          <w:rFonts w:ascii="Times New Roman" w:hAnsi="Times New Roman"/>
          <w:b/>
          <w:sz w:val="22"/>
        </w:rPr>
        <w:t>unacceptable</w:t>
      </w:r>
      <w:r w:rsidRPr="00592D53">
        <w:rPr>
          <w:rFonts w:ascii="Times New Roman" w:hAnsi="Times New Roman"/>
          <w:sz w:val="22"/>
        </w:rPr>
        <w:t xml:space="preserve"> padding material. Metal brackets used to mount objects must be coated with a barrier, preferably 20% </w:t>
      </w:r>
      <w:proofErr w:type="spellStart"/>
      <w:r w:rsidRPr="00592D53">
        <w:rPr>
          <w:rFonts w:ascii="Times New Roman" w:hAnsi="Times New Roman"/>
          <w:sz w:val="22"/>
        </w:rPr>
        <w:t>Acryloid</w:t>
      </w:r>
      <w:proofErr w:type="spellEnd"/>
      <w:r w:rsidRPr="00592D53">
        <w:rPr>
          <w:rFonts w:ascii="Times New Roman" w:hAnsi="Times New Roman"/>
          <w:sz w:val="22"/>
        </w:rPr>
        <w:t xml:space="preserve"> B72 in acetone.</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Mounts must adequately support the weight of an object and hold it securely without subjecting it to excessive stress. The mounts for objects in free</w:t>
      </w:r>
      <w:r>
        <w:rPr>
          <w:rFonts w:ascii="Times New Roman" w:hAnsi="Times New Roman"/>
          <w:sz w:val="22"/>
        </w:rPr>
        <w:noBreakHyphen/>
        <w:t>standing cases must not subject the object to undue vibrations or rocking when the case is bumped or jostled.</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 xml:space="preserve">No mounts may be permanently attached to an object. </w:t>
      </w:r>
      <w:r w:rsidR="002203EB">
        <w:rPr>
          <w:rFonts w:ascii="Times New Roman" w:hAnsi="Times New Roman"/>
          <w:sz w:val="22"/>
        </w:rPr>
        <w:t>Objects</w:t>
      </w:r>
      <w:r>
        <w:rPr>
          <w:rFonts w:ascii="Times New Roman" w:hAnsi="Times New Roman"/>
          <w:sz w:val="22"/>
        </w:rPr>
        <w:t xml:space="preserve"> should not be secured in place with sticky substances, such as tacky wax, museum wax, pressure-sensitive tapes, or adhesives. Objects should not be tacked, nailed, stapled, screwed, or otherwise permanently affixed to any part of a case.</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 xml:space="preserve">Objects may not be suspended from handles, loops, hooks, or strings, no matter what their original purpose. Objects such as textiles, paper, and </w:t>
      </w:r>
      <w:proofErr w:type="spellStart"/>
      <w:r>
        <w:rPr>
          <w:rFonts w:ascii="Times New Roman" w:hAnsi="Times New Roman"/>
          <w:sz w:val="22"/>
        </w:rPr>
        <w:t>barkcloth</w:t>
      </w:r>
      <w:proofErr w:type="spellEnd"/>
      <w:r>
        <w:rPr>
          <w:rFonts w:ascii="Times New Roman" w:hAnsi="Times New Roman"/>
          <w:sz w:val="22"/>
        </w:rPr>
        <w:t xml:space="preserve"> must not be mounted with sharp folds or pleats.</w:t>
      </w:r>
    </w:p>
    <w:p w:rsidR="007D3249" w:rsidRDefault="007D3249">
      <w:pPr>
        <w:tabs>
          <w:tab w:val="left" w:pos="720"/>
          <w:tab w:val="left" w:pos="1440"/>
        </w:tabs>
        <w:ind w:left="270" w:hanging="270"/>
        <w:jc w:val="both"/>
        <w:rPr>
          <w:rFonts w:ascii="Times New Roman" w:hAnsi="Times New Roman"/>
          <w:sz w:val="22"/>
        </w:rPr>
      </w:pPr>
    </w:p>
    <w:p w:rsidR="007D3249" w:rsidRDefault="007D3249" w:rsidP="00592D53">
      <w:pPr>
        <w:numPr>
          <w:ilvl w:val="0"/>
          <w:numId w:val="16"/>
        </w:numPr>
        <w:tabs>
          <w:tab w:val="left" w:pos="720"/>
          <w:tab w:val="left" w:pos="1440"/>
        </w:tabs>
        <w:jc w:val="both"/>
        <w:rPr>
          <w:rFonts w:ascii="Times New Roman" w:hAnsi="Times New Roman"/>
          <w:sz w:val="22"/>
        </w:rPr>
      </w:pPr>
      <w:r>
        <w:rPr>
          <w:rFonts w:ascii="Times New Roman" w:hAnsi="Times New Roman"/>
          <w:sz w:val="22"/>
        </w:rPr>
        <w:t>Objects may not be tacked, nailed or stapled to a board, backing or wall.</w:t>
      </w:r>
    </w:p>
    <w:p w:rsidR="007D3249" w:rsidRDefault="007D3249">
      <w:pPr>
        <w:tabs>
          <w:tab w:val="left" w:pos="0"/>
          <w:tab w:val="right" w:pos="9012"/>
        </w:tabs>
        <w:jc w:val="both"/>
        <w:rPr>
          <w:rFonts w:ascii="Times New Roman" w:hAnsi="Times New Roman"/>
          <w:sz w:val="22"/>
        </w:rPr>
      </w:pPr>
    </w:p>
    <w:p w:rsidR="007D3249" w:rsidRDefault="007D3249">
      <w:pPr>
        <w:tabs>
          <w:tab w:val="left" w:pos="0"/>
          <w:tab w:val="right" w:pos="9012"/>
        </w:tabs>
        <w:jc w:val="both"/>
        <w:rPr>
          <w:rFonts w:ascii="Times New Roman" w:hAnsi="Times New Roman"/>
          <w:sz w:val="22"/>
        </w:rPr>
      </w:pPr>
    </w:p>
    <w:p w:rsidR="007D3249" w:rsidRDefault="002203EB">
      <w:pPr>
        <w:tabs>
          <w:tab w:val="left" w:pos="0"/>
          <w:tab w:val="right" w:pos="9013"/>
          <w:tab w:val="left" w:pos="129"/>
        </w:tabs>
        <w:jc w:val="both"/>
        <w:rPr>
          <w:rFonts w:ascii="Times New Roman" w:hAnsi="Times New Roman"/>
          <w:sz w:val="22"/>
        </w:rPr>
      </w:pPr>
      <w:r>
        <w:rPr>
          <w:rFonts w:ascii="Times New Roman" w:hAnsi="Times New Roman"/>
          <w:sz w:val="22"/>
        </w:rPr>
        <w:t>P</w:t>
      </w:r>
      <w:r w:rsidR="007D3249">
        <w:rPr>
          <w:rFonts w:ascii="Times New Roman" w:hAnsi="Times New Roman"/>
          <w:sz w:val="22"/>
        </w:rPr>
        <w:t>lease read guidelines carefully, si</w:t>
      </w:r>
      <w:r>
        <w:rPr>
          <w:rFonts w:ascii="Times New Roman" w:hAnsi="Times New Roman"/>
          <w:sz w:val="22"/>
        </w:rPr>
        <w:t xml:space="preserve">gn one copy and return to the </w:t>
      </w:r>
      <w:r w:rsidR="007D3249">
        <w:rPr>
          <w:rFonts w:ascii="Times New Roman" w:hAnsi="Times New Roman"/>
          <w:sz w:val="22"/>
        </w:rPr>
        <w:t>Registrar with Loan Agreement.</w:t>
      </w: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z w:val="22"/>
        </w:rPr>
      </w:pPr>
      <w:r>
        <w:rPr>
          <w:rFonts w:ascii="Times New Roman" w:hAnsi="Times New Roman"/>
          <w:sz w:val="22"/>
        </w:rPr>
        <w:t>Name:</w:t>
      </w: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z w:val="22"/>
        </w:rPr>
      </w:pPr>
      <w:r>
        <w:rPr>
          <w:rFonts w:ascii="Times New Roman" w:hAnsi="Times New Roman"/>
          <w:sz w:val="22"/>
        </w:rPr>
        <w:t>Position:</w:t>
      </w: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z w:val="22"/>
        </w:rPr>
      </w:pPr>
    </w:p>
    <w:p w:rsidR="007D3249" w:rsidRDefault="007D3249">
      <w:pPr>
        <w:tabs>
          <w:tab w:val="left" w:pos="0"/>
          <w:tab w:val="right" w:pos="9013"/>
          <w:tab w:val="left" w:pos="129"/>
        </w:tabs>
        <w:ind w:left="270" w:hanging="270"/>
        <w:jc w:val="both"/>
        <w:rPr>
          <w:rFonts w:ascii="Times New Roman" w:hAnsi="Times New Roman"/>
          <w:spacing w:val="-2"/>
          <w:sz w:val="22"/>
        </w:rPr>
      </w:pPr>
      <w:r>
        <w:rPr>
          <w:rFonts w:ascii="Times New Roman" w:hAnsi="Times New Roman"/>
          <w:sz w:val="22"/>
        </w:rPr>
        <w:t>Date:</w:t>
      </w:r>
    </w:p>
    <w:sectPr w:rsidR="007D3249">
      <w:endnotePr>
        <w:numFmt w:val="decimal"/>
      </w:endnotePr>
      <w:pgSz w:w="12240" w:h="15840" w:code="1"/>
      <w:pgMar w:top="720" w:right="1440" w:bottom="72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22" w:rsidRDefault="00BC2522">
      <w:pPr>
        <w:spacing w:line="20" w:lineRule="exact"/>
        <w:rPr>
          <w:sz w:val="24"/>
        </w:rPr>
      </w:pPr>
    </w:p>
  </w:endnote>
  <w:endnote w:type="continuationSeparator" w:id="0">
    <w:p w:rsidR="00BC2522" w:rsidRDefault="00BC2522">
      <w:r>
        <w:rPr>
          <w:sz w:val="24"/>
        </w:rPr>
        <w:t xml:space="preserve"> </w:t>
      </w:r>
    </w:p>
  </w:endnote>
  <w:endnote w:type="continuationNotice" w:id="1">
    <w:p w:rsidR="00BC2522" w:rsidRDefault="00BC25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721 Roman">
    <w:altName w:val="Arial Narrow"/>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22" w:rsidRDefault="00BC2522">
      <w:r>
        <w:rPr>
          <w:sz w:val="24"/>
        </w:rPr>
        <w:separator/>
      </w:r>
    </w:p>
  </w:footnote>
  <w:footnote w:type="continuationSeparator" w:id="0">
    <w:p w:rsidR="00BC2522" w:rsidRDefault="00BC2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C61"/>
    <w:multiLevelType w:val="singleLevel"/>
    <w:tmpl w:val="04090001"/>
    <w:lvl w:ilvl="0">
      <w:start w:val="1"/>
      <w:numFmt w:val="bullet"/>
      <w:lvlText w:val=""/>
      <w:lvlJc w:val="left"/>
      <w:pPr>
        <w:ind w:left="720" w:hanging="360"/>
      </w:pPr>
      <w:rPr>
        <w:rFonts w:ascii="Symbol" w:hAnsi="Symbol" w:hint="default"/>
      </w:rPr>
    </w:lvl>
  </w:abstractNum>
  <w:abstractNum w:abstractNumId="1">
    <w:nsid w:val="1A9A4333"/>
    <w:multiLevelType w:val="singleLevel"/>
    <w:tmpl w:val="04090001"/>
    <w:lvl w:ilvl="0">
      <w:start w:val="1"/>
      <w:numFmt w:val="bullet"/>
      <w:lvlText w:val=""/>
      <w:lvlJc w:val="left"/>
      <w:pPr>
        <w:ind w:left="720" w:hanging="360"/>
      </w:pPr>
      <w:rPr>
        <w:rFonts w:ascii="Symbol" w:hAnsi="Symbol" w:hint="default"/>
      </w:rPr>
    </w:lvl>
  </w:abstractNum>
  <w:abstractNum w:abstractNumId="2">
    <w:nsid w:val="1F3F76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9C3E11"/>
    <w:multiLevelType w:val="hybridMultilevel"/>
    <w:tmpl w:val="33F0D25E"/>
    <w:lvl w:ilvl="0" w:tplc="75B8B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04DA"/>
    <w:multiLevelType w:val="hybridMultilevel"/>
    <w:tmpl w:val="2A0EA152"/>
    <w:lvl w:ilvl="0" w:tplc="B316F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F5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23E7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353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2722E4"/>
    <w:multiLevelType w:val="hybridMultilevel"/>
    <w:tmpl w:val="D53A8A8C"/>
    <w:lvl w:ilvl="0" w:tplc="08F04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11FA4"/>
    <w:multiLevelType w:val="singleLevel"/>
    <w:tmpl w:val="04090001"/>
    <w:lvl w:ilvl="0">
      <w:start w:val="1"/>
      <w:numFmt w:val="bullet"/>
      <w:lvlText w:val=""/>
      <w:lvlJc w:val="left"/>
      <w:pPr>
        <w:ind w:left="720" w:hanging="360"/>
      </w:pPr>
      <w:rPr>
        <w:rFonts w:ascii="Symbol" w:hAnsi="Symbol" w:hint="default"/>
      </w:rPr>
    </w:lvl>
  </w:abstractNum>
  <w:abstractNum w:abstractNumId="10">
    <w:nsid w:val="4F813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8F4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F1A40F2"/>
    <w:multiLevelType w:val="singleLevel"/>
    <w:tmpl w:val="04090001"/>
    <w:lvl w:ilvl="0">
      <w:start w:val="1"/>
      <w:numFmt w:val="bullet"/>
      <w:lvlText w:val=""/>
      <w:lvlJc w:val="left"/>
      <w:pPr>
        <w:ind w:left="720" w:hanging="360"/>
      </w:pPr>
      <w:rPr>
        <w:rFonts w:ascii="Symbol" w:hAnsi="Symbol" w:hint="default"/>
      </w:rPr>
    </w:lvl>
  </w:abstractNum>
  <w:abstractNum w:abstractNumId="13">
    <w:nsid w:val="63837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823178"/>
    <w:multiLevelType w:val="hybridMultilevel"/>
    <w:tmpl w:val="EAC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F34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1"/>
  </w:num>
  <w:num w:numId="3">
    <w:abstractNumId w:val="15"/>
  </w:num>
  <w:num w:numId="4">
    <w:abstractNumId w:val="2"/>
  </w:num>
  <w:num w:numId="5">
    <w:abstractNumId w:val="12"/>
  </w:num>
  <w:num w:numId="6">
    <w:abstractNumId w:val="7"/>
  </w:num>
  <w:num w:numId="7">
    <w:abstractNumId w:val="6"/>
  </w:num>
  <w:num w:numId="8">
    <w:abstractNumId w:val="0"/>
  </w:num>
  <w:num w:numId="9">
    <w:abstractNumId w:val="9"/>
  </w:num>
  <w:num w:numId="10">
    <w:abstractNumId w:val="1"/>
  </w:num>
  <w:num w:numId="11">
    <w:abstractNumId w:val="10"/>
  </w:num>
  <w:num w:numId="12">
    <w:abstractNumId w:val="5"/>
  </w:num>
  <w:num w:numId="13">
    <w:abstractNumId w:val="8"/>
  </w:num>
  <w:num w:numId="14">
    <w:abstractNumId w:val="14"/>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A84"/>
    <w:rsid w:val="000147FE"/>
    <w:rsid w:val="00022A9E"/>
    <w:rsid w:val="00092A84"/>
    <w:rsid w:val="002203EB"/>
    <w:rsid w:val="00592D53"/>
    <w:rsid w:val="00625E18"/>
    <w:rsid w:val="007D2E65"/>
    <w:rsid w:val="007D3249"/>
    <w:rsid w:val="00914E97"/>
    <w:rsid w:val="00A2327C"/>
    <w:rsid w:val="00B41426"/>
    <w:rsid w:val="00BC2522"/>
    <w:rsid w:val="00F5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wiss 721 Roman" w:hAnsi="Swiss 721 Roman"/>
      <w:snapToGrid w:val="0"/>
    </w:rPr>
  </w:style>
  <w:style w:type="paragraph" w:styleId="Heading1">
    <w:name w:val="heading 1"/>
    <w:basedOn w:val="Normal"/>
    <w:next w:val="Normal"/>
    <w:qFormat/>
    <w:pPr>
      <w:keepNext/>
      <w:tabs>
        <w:tab w:val="left" w:pos="720"/>
        <w:tab w:val="left" w:pos="1440"/>
      </w:tabs>
      <w:ind w:left="270" w:hanging="270"/>
      <w:jc w:val="both"/>
      <w:outlineLvl w:val="0"/>
    </w:pPr>
    <w:rPr>
      <w:rFonts w:ascii="Times New Roman" w:hAnsi="Times New Roman"/>
      <w:b/>
      <w:sz w:val="22"/>
    </w:rPr>
  </w:style>
  <w:style w:type="paragraph" w:styleId="Heading2">
    <w:name w:val="heading 2"/>
    <w:basedOn w:val="Normal"/>
    <w:next w:val="Normal"/>
    <w:qFormat/>
    <w:pPr>
      <w:keepNext/>
      <w:widowControl/>
      <w:pBdr>
        <w:bottom w:val="single" w:sz="6" w:space="1" w:color="auto"/>
      </w:pBdr>
      <w:outlineLvl w:val="1"/>
    </w:pPr>
    <w:rPr>
      <w:rFonts w:ascii="Georgia" w:hAnsi="Georgia"/>
      <w:b/>
      <w:bCs/>
      <w:snapToGrid/>
      <w:szCs w:val="24"/>
    </w:rPr>
  </w:style>
  <w:style w:type="paragraph" w:styleId="Heading3">
    <w:name w:val="heading 3"/>
    <w:basedOn w:val="Normal"/>
    <w:next w:val="Normal"/>
    <w:qFormat/>
    <w:pPr>
      <w:keepNext/>
      <w:tabs>
        <w:tab w:val="left" w:pos="0"/>
        <w:tab w:val="right" w:pos="4296"/>
      </w:tabs>
      <w:outlineLvl w:val="2"/>
    </w:pPr>
    <w:rPr>
      <w:rFonts w:ascii="Times New Roman" w:hAnsi="Times New Roman"/>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 w:val="right" w:pos="630"/>
        <w:tab w:val="right" w:pos="990"/>
      </w:tabs>
      <w:ind w:left="990"/>
    </w:pPr>
    <w:rPr>
      <w:rFonts w:ascii="Times New Roman" w:hAnsi="Times New Roman"/>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ubtleEmphasis">
    <w:name w:val="Subtle Emphasis"/>
    <w:uiPriority w:val="19"/>
    <w:qFormat/>
    <w:rsid w:val="007D2E6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Loan Conditions  for Borrowers [policy]</vt:lpstr>
    </vt:vector>
  </TitlesOfParts>
  <Company>Milwaukee Public Museum</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Conditions  for Borrowers [policy]</dc:title>
  <dc:creator>Claudia Jacobson</dc:creator>
  <cp:lastModifiedBy>m.reuter</cp:lastModifiedBy>
  <cp:revision>2</cp:revision>
  <dcterms:created xsi:type="dcterms:W3CDTF">2011-07-05T14:19:00Z</dcterms:created>
  <dcterms:modified xsi:type="dcterms:W3CDTF">2011-07-05T14:19:00Z</dcterms:modified>
</cp:coreProperties>
</file>